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47F0" w14:textId="6223D927" w:rsidR="00B07853" w:rsidRDefault="001A3DAD">
      <w:pPr>
        <w:rPr>
          <w:b/>
          <w:bCs/>
          <w:sz w:val="28"/>
          <w:szCs w:val="28"/>
        </w:rPr>
      </w:pPr>
      <w:r w:rsidRPr="001A3DAD">
        <w:rPr>
          <w:b/>
          <w:bCs/>
          <w:sz w:val="28"/>
          <w:szCs w:val="28"/>
        </w:rPr>
        <w:t>Persons with Serious Mental Illness</w:t>
      </w:r>
      <w:r w:rsidR="004F67BA">
        <w:rPr>
          <w:b/>
          <w:bCs/>
          <w:sz w:val="28"/>
          <w:szCs w:val="28"/>
        </w:rPr>
        <w:t xml:space="preserve"> or Substance Use Dis</w:t>
      </w:r>
      <w:r w:rsidR="00DF3FA9">
        <w:rPr>
          <w:b/>
          <w:bCs/>
          <w:sz w:val="28"/>
          <w:szCs w:val="28"/>
        </w:rPr>
        <w:t>ord</w:t>
      </w:r>
      <w:r w:rsidR="004F67BA">
        <w:rPr>
          <w:b/>
          <w:bCs/>
          <w:sz w:val="28"/>
          <w:szCs w:val="28"/>
        </w:rPr>
        <w:t>er</w:t>
      </w:r>
      <w:r w:rsidRPr="001A3DAD">
        <w:rPr>
          <w:b/>
          <w:bCs/>
          <w:sz w:val="28"/>
          <w:szCs w:val="28"/>
        </w:rPr>
        <w:t xml:space="preserve"> Prioritization for COVID Vaccination</w:t>
      </w:r>
    </w:p>
    <w:p w14:paraId="26A71BB4" w14:textId="2B67585D" w:rsidR="001A3DAD" w:rsidRDefault="001A3DAD" w:rsidP="001A3DAD">
      <w:r>
        <w:t>Persons with Serious Mental Illness</w:t>
      </w:r>
      <w:r w:rsidR="004F67BA">
        <w:t xml:space="preserve"> or Substance Use Disorder</w:t>
      </w:r>
      <w:r>
        <w:t xml:space="preserve"> should be part of the CDC Phase 1c Cohort</w:t>
      </w:r>
    </w:p>
    <w:p w14:paraId="73DEA034" w14:textId="5218CC82" w:rsidR="001A3DAD" w:rsidRDefault="001A3DAD" w:rsidP="001A3DAD">
      <w:pPr>
        <w:pStyle w:val="ListParagraph"/>
        <w:numPr>
          <w:ilvl w:val="0"/>
          <w:numId w:val="1"/>
        </w:numPr>
      </w:pPr>
      <w:r>
        <w:t>People aged 65—74 years because they are at high risk of hospitalization, illness, and death from COVID-19. People aged 65—74 years who are also residents of long-term care facilities should be offered vaccination in Phase 1a.</w:t>
      </w:r>
    </w:p>
    <w:p w14:paraId="3EB4E699" w14:textId="3DE36AC2" w:rsidR="001A3DAD" w:rsidRDefault="001A3DAD" w:rsidP="001A3DAD">
      <w:pPr>
        <w:pStyle w:val="ListParagraph"/>
        <w:numPr>
          <w:ilvl w:val="0"/>
          <w:numId w:val="1"/>
        </w:numPr>
      </w:pPr>
      <w:r>
        <w:t>People aged 16—64 years with underlying medical conditions which increase the risk of serious, life-threatening complications from COVID-19.</w:t>
      </w:r>
    </w:p>
    <w:p w14:paraId="21F464A0" w14:textId="66EC53AD" w:rsidR="001A3DAD" w:rsidRDefault="001A3DAD" w:rsidP="001A3DAD">
      <w:pPr>
        <w:pStyle w:val="ListParagraph"/>
        <w:numPr>
          <w:ilvl w:val="0"/>
          <w:numId w:val="1"/>
        </w:numPr>
      </w:pPr>
      <w:r>
        <w:t>Other essential workers, such as people who work in transportation and logistics, food service, housing construction and finance, information technology, communications, energy, law, media, public safety, and public health.</w:t>
      </w:r>
    </w:p>
    <w:p w14:paraId="135304B1" w14:textId="77777777" w:rsidR="00ED1041" w:rsidRDefault="00ED1041" w:rsidP="001A3DAD">
      <w:pPr>
        <w:pStyle w:val="ListParagraph"/>
        <w:numPr>
          <w:ilvl w:val="0"/>
          <w:numId w:val="1"/>
        </w:numPr>
      </w:pPr>
    </w:p>
    <w:p w14:paraId="32C99B20" w14:textId="244ADC26" w:rsidR="001A3DAD" w:rsidRPr="00ED1041" w:rsidRDefault="001A3DAD" w:rsidP="001A3DAD">
      <w:proofErr w:type="spellStart"/>
      <w:r w:rsidRPr="001A3DAD">
        <w:rPr>
          <w:u w:val="single"/>
        </w:rPr>
        <w:t>Justifacation</w:t>
      </w:r>
      <w:proofErr w:type="spellEnd"/>
      <w:r w:rsidR="00ED1041">
        <w:rPr>
          <w:u w:val="single"/>
        </w:rPr>
        <w:t xml:space="preserve"> – </w:t>
      </w:r>
      <w:r w:rsidR="00ED1041" w:rsidRPr="00ED1041">
        <w:t>Persons with SMI or SUD meet the second criteria - People aged 16—64 years with underlying medical conditions which increase the risk of serious, life-threatening complications from COVID-19.</w:t>
      </w:r>
    </w:p>
    <w:p w14:paraId="758B5B8F" w14:textId="72D1C1B5" w:rsidR="001A3DAD" w:rsidRPr="001A3DAD" w:rsidRDefault="001A3DAD" w:rsidP="001A3DAD">
      <w:pPr>
        <w:pStyle w:val="ListParagraph"/>
        <w:numPr>
          <w:ilvl w:val="0"/>
          <w:numId w:val="2"/>
        </w:numPr>
      </w:pPr>
      <w:r>
        <w:t xml:space="preserve">People with severe mental disorders on average tend to die earlier than the general population. This is referred to as premature mortality. There is a </w:t>
      </w:r>
      <w:proofErr w:type="gramStart"/>
      <w:r>
        <w:t>10-25 year</w:t>
      </w:r>
      <w:proofErr w:type="gramEnd"/>
      <w:r>
        <w:t xml:space="preserve"> life expectancy reduction in patients with severe mental disorders. </w:t>
      </w:r>
      <w:proofErr w:type="gramStart"/>
      <w:r>
        <w:t>The vast majority of</w:t>
      </w:r>
      <w:proofErr w:type="gramEnd"/>
      <w:r>
        <w:t xml:space="preserve"> these deaths are due to chronic physical medical conditions such as cardiovascular, respiratory and infectious diseases, diabetes and hypertension. </w:t>
      </w:r>
    </w:p>
    <w:p w14:paraId="264FBFD9" w14:textId="087BCE7C" w:rsidR="001A3DAD" w:rsidRDefault="00727224" w:rsidP="001A3DAD">
      <w:pPr>
        <w:pStyle w:val="ListParagraph"/>
      </w:pPr>
      <w:hyperlink r:id="rId5" w:history="1">
        <w:r w:rsidR="001A3DAD" w:rsidRPr="00F15540">
          <w:rPr>
            <w:rStyle w:val="Hyperlink"/>
          </w:rPr>
          <w:t>https://www.who.int/mental_health/management/info_sheet.pdf</w:t>
        </w:r>
      </w:hyperlink>
    </w:p>
    <w:p w14:paraId="3E2DB127" w14:textId="7A4071DF" w:rsidR="001A3DAD" w:rsidRDefault="00727224" w:rsidP="001A3DAD">
      <w:pPr>
        <w:pStyle w:val="ListParagraph"/>
      </w:pPr>
      <w:hyperlink r:id="rId6" w:history="1">
        <w:r w:rsidR="001A3DAD" w:rsidRPr="00F15540">
          <w:rPr>
            <w:rStyle w:val="Hyperlink"/>
          </w:rPr>
          <w:t>https://www.nasmhpd.org/sites/default/files/Mortality%20and%20Morbidity%20Final%20Report%208.18.08_0.pdf</w:t>
        </w:r>
      </w:hyperlink>
    </w:p>
    <w:p w14:paraId="11BDF51B" w14:textId="32B45DF9" w:rsidR="001A3DAD" w:rsidRDefault="001A3DAD" w:rsidP="001A3DAD">
      <w:pPr>
        <w:pStyle w:val="ListParagraph"/>
      </w:pPr>
    </w:p>
    <w:p w14:paraId="7C521E1E" w14:textId="77777777" w:rsidR="00DE7D19" w:rsidRDefault="00DE7D19" w:rsidP="001A3DAD">
      <w:pPr>
        <w:pStyle w:val="ListParagraph"/>
        <w:numPr>
          <w:ilvl w:val="0"/>
          <w:numId w:val="2"/>
        </w:numPr>
      </w:pPr>
      <w:r w:rsidRPr="00DE7D19">
        <w:t>The increased incidence of COVID-19 among individuals with mental disorders has been reported in at least 2 nationwide cohort studies in the US</w:t>
      </w:r>
    </w:p>
    <w:p w14:paraId="2464908B" w14:textId="25866851" w:rsidR="00DE7D19" w:rsidRDefault="00727224" w:rsidP="00DE7D19">
      <w:pPr>
        <w:pStyle w:val="ListParagraph"/>
      </w:pPr>
      <w:hyperlink r:id="rId7" w:history="1">
        <w:r w:rsidR="00DE7D19" w:rsidRPr="00F15540">
          <w:rPr>
            <w:rStyle w:val="Hyperlink"/>
          </w:rPr>
          <w:t>https://onlinelibrary.wiley.com/doi/10.1002/wps.20806</w:t>
        </w:r>
      </w:hyperlink>
    </w:p>
    <w:p w14:paraId="3C28C88E" w14:textId="0DD9FFBB" w:rsidR="00DE7D19" w:rsidRDefault="00727224" w:rsidP="00DE7D19">
      <w:pPr>
        <w:pStyle w:val="ListParagraph"/>
      </w:pPr>
      <w:hyperlink r:id="rId8" w:history="1">
        <w:r w:rsidR="00DE7D19" w:rsidRPr="00F15540">
          <w:rPr>
            <w:rStyle w:val="Hyperlink"/>
          </w:rPr>
          <w:t>https://www.thelancet.com/journals/lanpsy/article/PIIS2215-0366(20)30462-4/fulltext</w:t>
        </w:r>
      </w:hyperlink>
    </w:p>
    <w:p w14:paraId="275633D2" w14:textId="77777777" w:rsidR="00DE7D19" w:rsidRDefault="00DE7D19" w:rsidP="00DE7D19">
      <w:pPr>
        <w:pStyle w:val="ListParagraph"/>
      </w:pPr>
    </w:p>
    <w:p w14:paraId="4C85F924" w14:textId="755A4DB8" w:rsidR="001A3DAD" w:rsidRDefault="00DE7D19" w:rsidP="001A3DAD">
      <w:pPr>
        <w:pStyle w:val="ListParagraph"/>
        <w:numPr>
          <w:ilvl w:val="0"/>
          <w:numId w:val="2"/>
        </w:numPr>
      </w:pPr>
      <w:r w:rsidRPr="00DE7D19">
        <w:t xml:space="preserve">In </w:t>
      </w:r>
      <w:r>
        <w:t xml:space="preserve">a </w:t>
      </w:r>
      <w:r w:rsidRPr="00DE7D19">
        <w:t>cohort study of 7348 adults with laboratory-confirmed COVID-19 in a New York health system</w:t>
      </w:r>
      <w:r>
        <w:t xml:space="preserve"> a</w:t>
      </w:r>
      <w:r w:rsidR="001A3DAD" w:rsidRPr="001A3DAD">
        <w:t>fter adjusting for demographic and medical risk factors, investigators found that patients who had been diagnosed with schizophrenia were two to three times more likely to die of COVID-19 if they contracted the disease.</w:t>
      </w:r>
    </w:p>
    <w:p w14:paraId="0EE90D3B" w14:textId="4649504B" w:rsidR="00DE7D19" w:rsidRDefault="00727224" w:rsidP="00DE7D19">
      <w:pPr>
        <w:pStyle w:val="ListParagraph"/>
      </w:pPr>
      <w:hyperlink r:id="rId9" w:history="1">
        <w:r w:rsidR="00DE7D19" w:rsidRPr="00F15540">
          <w:rPr>
            <w:rStyle w:val="Hyperlink"/>
          </w:rPr>
          <w:t>https://jamanetwork.com/journals/jamapsychiatry/fullarticle/2775179</w:t>
        </w:r>
      </w:hyperlink>
    </w:p>
    <w:p w14:paraId="059A352D" w14:textId="07F6B05B" w:rsidR="00DE7D19" w:rsidRDefault="00DE7D19" w:rsidP="00DE7D19">
      <w:pPr>
        <w:pStyle w:val="ListParagraph"/>
      </w:pPr>
    </w:p>
    <w:p w14:paraId="1DD83E98" w14:textId="7C4C9E6B" w:rsidR="00DE7D19" w:rsidRDefault="00DE7D19" w:rsidP="00DE7D19">
      <w:pPr>
        <w:pStyle w:val="ListParagraph"/>
        <w:numPr>
          <w:ilvl w:val="0"/>
          <w:numId w:val="2"/>
        </w:numPr>
      </w:pPr>
      <w:r>
        <w:t xml:space="preserve">A Swedish </w:t>
      </w:r>
      <w:r w:rsidRPr="00DE7D19">
        <w:t xml:space="preserve">cross-sectional, population-based </w:t>
      </w:r>
      <w:r>
        <w:t xml:space="preserve">analysis </w:t>
      </w:r>
      <w:proofErr w:type="gramStart"/>
      <w:r>
        <w:t xml:space="preserve">of </w:t>
      </w:r>
      <w:r w:rsidRPr="00DE7D19">
        <w:t xml:space="preserve"> 7.9</w:t>
      </w:r>
      <w:proofErr w:type="gramEnd"/>
      <w:r w:rsidRPr="00DE7D19">
        <w:t xml:space="preserve"> million patients, 103,999 with severe mental disorders and 7.8 million in the control group</w:t>
      </w:r>
      <w:r>
        <w:t xml:space="preserve"> found that persons with SMI </w:t>
      </w:r>
      <w:r w:rsidR="004F67BA">
        <w:t xml:space="preserve">without other medical risk factors had </w:t>
      </w:r>
      <w:r w:rsidR="004F67BA" w:rsidRPr="004F67BA">
        <w:t>had three-fold odds of COVID-19 associated death</w:t>
      </w:r>
      <w:r w:rsidR="004F67BA">
        <w:t xml:space="preserve"> compared to persons without SMI.</w:t>
      </w:r>
    </w:p>
    <w:p w14:paraId="2266761E" w14:textId="36B5AEAB" w:rsidR="004F67BA" w:rsidRDefault="00727224" w:rsidP="004F67BA">
      <w:pPr>
        <w:pStyle w:val="ListParagraph"/>
      </w:pPr>
      <w:hyperlink r:id="rId10" w:history="1">
        <w:r w:rsidR="004F67BA" w:rsidRPr="00F15540">
          <w:rPr>
            <w:rStyle w:val="Hyperlink"/>
          </w:rPr>
          <w:t>https://www.frontiersin.org/articles/10.3389/fpsyt.2020.609579/full</w:t>
        </w:r>
      </w:hyperlink>
    </w:p>
    <w:p w14:paraId="72FAA983" w14:textId="15460D2A" w:rsidR="004F67BA" w:rsidRDefault="004F67BA" w:rsidP="004F67BA">
      <w:pPr>
        <w:pStyle w:val="ListParagraph"/>
      </w:pPr>
    </w:p>
    <w:p w14:paraId="3B73C06D" w14:textId="63A141C7" w:rsidR="004F67BA" w:rsidRDefault="004F67BA" w:rsidP="004F67BA">
      <w:pPr>
        <w:pStyle w:val="ListParagraph"/>
        <w:numPr>
          <w:ilvl w:val="0"/>
          <w:numId w:val="2"/>
        </w:numPr>
      </w:pPr>
      <w:r>
        <w:lastRenderedPageBreak/>
        <w:t xml:space="preserve">In </w:t>
      </w:r>
      <w:r w:rsidRPr="004F67BA">
        <w:t>a retrospective case-control study of electronic health records (EHRs) data of 73,099,850 unique patients, of whom 12,030 had a diagnosis of COVID-19. Patients with a recent diagnosis of SUD (within past year) were at significantly increased risk for COVID-19</w:t>
      </w:r>
      <w:r>
        <w:t xml:space="preserve"> of 8.7 X persons without SUD.</w:t>
      </w:r>
    </w:p>
    <w:p w14:paraId="3C6561A2" w14:textId="0B01BC01" w:rsidR="004F67BA" w:rsidRDefault="00727224" w:rsidP="004F67BA">
      <w:pPr>
        <w:pStyle w:val="ListParagraph"/>
      </w:pPr>
      <w:hyperlink r:id="rId11" w:history="1">
        <w:r w:rsidR="004F67BA" w:rsidRPr="00F15540">
          <w:rPr>
            <w:rStyle w:val="Hyperlink"/>
          </w:rPr>
          <w:t>https://www.nature.com/articles/s41380-020-00880-7</w:t>
        </w:r>
      </w:hyperlink>
    </w:p>
    <w:p w14:paraId="55FE5739" w14:textId="0D3EEA6E" w:rsidR="004F67BA" w:rsidRDefault="00727224" w:rsidP="004F67BA">
      <w:pPr>
        <w:pStyle w:val="ListParagraph"/>
      </w:pPr>
      <w:hyperlink r:id="rId12" w:anchor=":~:text=Having%20a%20substance%20use%20disorder,2019%20in%20a%20recent%20study.&amp;text=Volkow%20and%20her%20coauthors%20conducted,030%20with%20diagnosed%20COVID%2D19" w:history="1">
        <w:r w:rsidR="004F67BA" w:rsidRPr="00F15540">
          <w:rPr>
            <w:rStyle w:val="Hyperlink"/>
          </w:rPr>
          <w:t>https://jamanetwork.com/journals/jama/fullarticle/2772258#:~:text=Having%20a%20substance%20use%20disorder,2019%20in%20a%20recent%20study.&amp;text=Volkow%20and%20her%20coauthors%20conducted,030%20with%20diagnosed%20COVID%2D19</w:t>
        </w:r>
      </w:hyperlink>
      <w:r w:rsidR="004F67BA" w:rsidRPr="004F67BA">
        <w:t>.</w:t>
      </w:r>
    </w:p>
    <w:p w14:paraId="65AEBD7D" w14:textId="36409926" w:rsidR="004F67BA" w:rsidRDefault="004F67BA" w:rsidP="004F67BA">
      <w:pPr>
        <w:pStyle w:val="ListParagraph"/>
      </w:pPr>
    </w:p>
    <w:p w14:paraId="67402344" w14:textId="310A2D89" w:rsidR="004F67BA" w:rsidRDefault="00ED1041" w:rsidP="004F67BA">
      <w:pPr>
        <w:pStyle w:val="ListParagraph"/>
        <w:numPr>
          <w:ilvl w:val="0"/>
          <w:numId w:val="2"/>
        </w:numPr>
      </w:pPr>
      <w:r>
        <w:t xml:space="preserve">Analysis of </w:t>
      </w:r>
      <w:r w:rsidRPr="00ED1041">
        <w:t>electronic medical record (EMR) data from 35 health care organizations representing hospitals, primary care clinics, and specialty treatment providers</w:t>
      </w:r>
      <w:r>
        <w:t xml:space="preserve"> of </w:t>
      </w:r>
      <w:r w:rsidRPr="00ED1041">
        <w:t>54,529 adult patients (≥18 years) diagnosed as having COVID-19 between February 20 and June 30, 2020</w:t>
      </w:r>
      <w:r>
        <w:t xml:space="preserve"> found persons with SUD had higher rates of </w:t>
      </w:r>
      <w:r w:rsidRPr="00ED1041">
        <w:t>hospitalization</w:t>
      </w:r>
      <w:r>
        <w:t xml:space="preserve"> (2.3X)</w:t>
      </w:r>
      <w:r w:rsidRPr="00ED1041">
        <w:t>, ventilator use</w:t>
      </w:r>
      <w:r>
        <w:t xml:space="preserve"> (2.0X)</w:t>
      </w:r>
      <w:r w:rsidRPr="00ED1041">
        <w:t>, and mortality</w:t>
      </w:r>
      <w:r>
        <w:t xml:space="preserve"> (1.8X) </w:t>
      </w:r>
      <w:r w:rsidRPr="00ED1041">
        <w:t>within 21 days of COVID-19 diagnosis</w:t>
      </w:r>
      <w:r>
        <w:t xml:space="preserve"> </w:t>
      </w:r>
      <w:r w:rsidRPr="00ED1041">
        <w:t>versus non–substance use disorder cohorts.</w:t>
      </w:r>
    </w:p>
    <w:p w14:paraId="45145DAF" w14:textId="04C7270F" w:rsidR="004F67BA" w:rsidRDefault="00727224" w:rsidP="004F67BA">
      <w:pPr>
        <w:pStyle w:val="ListParagraph"/>
      </w:pPr>
      <w:hyperlink r:id="rId13" w:history="1">
        <w:r w:rsidR="00ED1041" w:rsidRPr="00F15540">
          <w:rPr>
            <w:rStyle w:val="Hyperlink"/>
          </w:rPr>
          <w:t>https://ps.psychiatryonline.org/doi/full/10.1176/appi.ps.202000534</w:t>
        </w:r>
      </w:hyperlink>
    </w:p>
    <w:p w14:paraId="0C1B46BB" w14:textId="77777777" w:rsidR="00ED1041" w:rsidRDefault="00ED1041" w:rsidP="004F67BA">
      <w:pPr>
        <w:pStyle w:val="ListParagraph"/>
      </w:pPr>
    </w:p>
    <w:p w14:paraId="36C3358E" w14:textId="77777777" w:rsidR="00DE7D19" w:rsidRPr="001A3DAD" w:rsidRDefault="00DE7D19" w:rsidP="00DE7D19">
      <w:pPr>
        <w:pStyle w:val="ListParagraph"/>
      </w:pPr>
    </w:p>
    <w:sectPr w:rsidR="00DE7D19" w:rsidRPr="001A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1D38"/>
    <w:multiLevelType w:val="hybridMultilevel"/>
    <w:tmpl w:val="05BC6CD6"/>
    <w:lvl w:ilvl="0" w:tplc="C040DA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146ED2"/>
    <w:multiLevelType w:val="hybridMultilevel"/>
    <w:tmpl w:val="FD8C9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A4B1DB0-653C-4B85-91CE-426C6B677B75}"/>
    <w:docVar w:name="dgnword-eventsink" w:val="1638808939168"/>
  </w:docVars>
  <w:rsids>
    <w:rsidRoot w:val="001A3DAD"/>
    <w:rsid w:val="001A3DAD"/>
    <w:rsid w:val="004F67BA"/>
    <w:rsid w:val="007C10A2"/>
    <w:rsid w:val="00B07853"/>
    <w:rsid w:val="00C641B8"/>
    <w:rsid w:val="00DE7D19"/>
    <w:rsid w:val="00DF3FA9"/>
    <w:rsid w:val="00E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771F"/>
  <w15:chartTrackingRefBased/>
  <w15:docId w15:val="{BC4ADCE1-0B4B-4EB4-B381-650B3FC8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ancet.com/journals/lanpsy/article/PIIS2215-0366(20)30462-4/fulltext" TargetMode="External"/><Relationship Id="rId13" Type="http://schemas.openxmlformats.org/officeDocument/2006/relationships/hyperlink" Target="https://ps.psychiatryonline.org/doi/full/10.1176/appi.ps.202000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10.1002/wps.20806" TargetMode="External"/><Relationship Id="rId12" Type="http://schemas.openxmlformats.org/officeDocument/2006/relationships/hyperlink" Target="https://jamanetwork.com/journals/jama/fullarticle/27722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smhpd.org/sites/default/files/Mortality%20and%20Morbidity%20Final%20Report%208.18.08_0.pdf" TargetMode="External"/><Relationship Id="rId11" Type="http://schemas.openxmlformats.org/officeDocument/2006/relationships/hyperlink" Target="https://www.nature.com/articles/s41380-020-00880-7" TargetMode="External"/><Relationship Id="rId5" Type="http://schemas.openxmlformats.org/officeDocument/2006/relationships/hyperlink" Target="https://www.who.int/mental_health/management/info_sheet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rontiersin.org/articles/10.3389/fpsyt.2020.609579/f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manetwork.com/journals/jamapsychiatry/fullarticle/27751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Parks</dc:creator>
  <cp:keywords/>
  <dc:description/>
  <cp:lastModifiedBy>Neal Comstock</cp:lastModifiedBy>
  <cp:revision>2</cp:revision>
  <dcterms:created xsi:type="dcterms:W3CDTF">2021-02-11T19:33:00Z</dcterms:created>
  <dcterms:modified xsi:type="dcterms:W3CDTF">2021-02-11T19:33:00Z</dcterms:modified>
</cp:coreProperties>
</file>