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77777777" w:rsidR="005E57BB" w:rsidRDefault="005E57BB" w:rsidP="005E57BB">
      <w:pPr>
        <w:rPr>
          <w:b/>
          <w:sz w:val="28"/>
          <w:szCs w:val="28"/>
        </w:rPr>
      </w:pPr>
      <w:r>
        <w:rPr>
          <w:b/>
          <w:sz w:val="28"/>
          <w:szCs w:val="28"/>
        </w:rPr>
        <w:t>National Council for Behavioral Health</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74262804" w:rsidR="005E57BB" w:rsidRDefault="005E57BB" w:rsidP="005E57BB">
      <w:pPr>
        <w:rPr>
          <w:bCs/>
          <w:sz w:val="28"/>
          <w:szCs w:val="28"/>
        </w:rPr>
      </w:pPr>
      <w:r>
        <w:rPr>
          <w:bCs/>
          <w:sz w:val="28"/>
          <w:szCs w:val="28"/>
        </w:rPr>
        <w:t xml:space="preserve">Tuesday, </w:t>
      </w:r>
      <w:r w:rsidR="00884415">
        <w:rPr>
          <w:bCs/>
          <w:sz w:val="28"/>
          <w:szCs w:val="28"/>
        </w:rPr>
        <w:t>Ju</w:t>
      </w:r>
      <w:r w:rsidR="002572FD">
        <w:rPr>
          <w:bCs/>
          <w:sz w:val="28"/>
          <w:szCs w:val="28"/>
        </w:rPr>
        <w:t xml:space="preserve">ly </w:t>
      </w:r>
      <w:r w:rsidR="000F70DE">
        <w:rPr>
          <w:bCs/>
          <w:sz w:val="28"/>
          <w:szCs w:val="28"/>
        </w:rPr>
        <w:t>13</w:t>
      </w:r>
      <w:r>
        <w:rPr>
          <w:bCs/>
          <w:sz w:val="28"/>
          <w:szCs w:val="28"/>
        </w:rPr>
        <w:t>, 2021</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3E621BFB" w14:textId="2AB7CAF5" w:rsidR="00FB4B16"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07100C">
        <w:rPr>
          <w:rFonts w:eastAsia="Calibri" w:cstheme="minorHAnsi"/>
        </w:rPr>
        <w:t xml:space="preserve">Melanie Brown-Woofter, Blanca Campos, Danette Castle, Le Ondra Clark Harvey, Lauri Cole, Rick Crawley, Terry Dosch, Richard Edley, Sammy </w:t>
      </w:r>
      <w:proofErr w:type="spellStart"/>
      <w:r w:rsidR="0007100C">
        <w:rPr>
          <w:rFonts w:eastAsia="Calibri" w:cstheme="minorHAnsi"/>
        </w:rPr>
        <w:t>Fejleh</w:t>
      </w:r>
      <w:proofErr w:type="spellEnd"/>
      <w:r w:rsidR="0007100C">
        <w:rPr>
          <w:rFonts w:eastAsia="Calibri" w:cstheme="minorHAnsi"/>
        </w:rPr>
        <w:t xml:space="preserve">, Doyle Forrestal, Robyn Garrett, Jacob Gomez, Linda Grant, Moses Gur, Jesse Hambrick, Jill Hayden, Lisa Henick, Rusti </w:t>
      </w:r>
      <w:proofErr w:type="spellStart"/>
      <w:r w:rsidR="0007100C">
        <w:rPr>
          <w:rFonts w:eastAsia="Calibri" w:cstheme="minorHAnsi"/>
        </w:rPr>
        <w:t>Holwick</w:t>
      </w:r>
      <w:proofErr w:type="spellEnd"/>
      <w:r w:rsidR="0007100C">
        <w:rPr>
          <w:rFonts w:eastAsia="Calibri" w:cstheme="minorHAnsi"/>
        </w:rPr>
        <w:t xml:space="preserve">, Heather Jefferis, Lee Johnson, Kyle Kessler, Robb Layne, Mark Levota, Makayla Leonard, John Magnusson, Holly McCorkle, Brent McGinty, Shauna Moses, </w:t>
      </w:r>
      <w:proofErr w:type="spellStart"/>
      <w:r w:rsidR="0007100C">
        <w:rPr>
          <w:rFonts w:eastAsia="Calibri" w:cstheme="minorHAnsi"/>
        </w:rPr>
        <w:t>Jin</w:t>
      </w:r>
      <w:proofErr w:type="spellEnd"/>
      <w:r w:rsidR="0007100C">
        <w:rPr>
          <w:rFonts w:eastAsia="Calibri" w:cstheme="minorHAnsi"/>
        </w:rPr>
        <w:t xml:space="preserve"> Palen, Michelle Ponce, Mary-Linden Salter, Flora Schmidt, John Tassoni, Jr., Julie Tessler, and Ellyn Wilbur. </w:t>
      </w:r>
    </w:p>
    <w:p w14:paraId="515923AD" w14:textId="77777777" w:rsidR="004E4183" w:rsidRDefault="004E4183" w:rsidP="005E57BB">
      <w:pPr>
        <w:rPr>
          <w:rFonts w:eastAsia="Calibri" w:cstheme="minorHAnsi"/>
          <w:b/>
          <w:bCs/>
          <w:u w:val="single"/>
        </w:rPr>
      </w:pPr>
    </w:p>
    <w:p w14:paraId="1353CF16" w14:textId="38D1BF61" w:rsidR="005E57BB"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C82953">
        <w:rPr>
          <w:rFonts w:eastAsia="Calibri" w:cstheme="minorHAnsi"/>
        </w:rPr>
        <w:t>Chuck Ingoglia, Brett Beckerson, Malka Berro, Neal Comstock, Samantha Holcombe, Connor McKay, Joel Nepomuceno, Dr. Joe Parks, Sarah Surgenor, Reyna Taylor, and Bini Taddesse.</w:t>
      </w:r>
    </w:p>
    <w:p w14:paraId="31A67EA1" w14:textId="77777777" w:rsidR="00E149C7" w:rsidRDefault="00E149C7" w:rsidP="005E57BB">
      <w:pPr>
        <w:rPr>
          <w:rFonts w:eastAsia="Calibri" w:cstheme="minorHAnsi"/>
          <w:b/>
          <w:bCs/>
          <w:u w:val="single"/>
        </w:rPr>
      </w:pPr>
    </w:p>
    <w:p w14:paraId="113C2968" w14:textId="2FE2FA3B"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p>
    <w:p w14:paraId="4C0D26EA" w14:textId="77777777" w:rsidR="005E57BB" w:rsidRDefault="005E57BB" w:rsidP="005E57BB">
      <w:pPr>
        <w:rPr>
          <w:rFonts w:cstheme="minorHAnsi"/>
          <w:u w:val="single"/>
        </w:rPr>
      </w:pPr>
    </w:p>
    <w:p w14:paraId="2F9AB853" w14:textId="77777777" w:rsidR="005E57BB" w:rsidRDefault="005E57BB" w:rsidP="005E57BB">
      <w:pPr>
        <w:rPr>
          <w:rFonts w:cstheme="minorHAnsi"/>
          <w:u w:val="single"/>
        </w:rPr>
      </w:pPr>
      <w:r>
        <w:rPr>
          <w:rFonts w:cstheme="minorHAnsi"/>
          <w:u w:val="single"/>
        </w:rPr>
        <w:t>COVID-19 Policy Related Efforts</w:t>
      </w:r>
    </w:p>
    <w:p w14:paraId="26C0772A" w14:textId="28056F0E" w:rsidR="000F70DE" w:rsidRDefault="002801A4" w:rsidP="005E57BB">
      <w:pPr>
        <w:rPr>
          <w:rFonts w:eastAsia="Calibri" w:cstheme="minorHAnsi"/>
        </w:rPr>
      </w:pPr>
      <w:r>
        <w:rPr>
          <w:rFonts w:eastAsia="Calibri" w:cstheme="minorHAnsi"/>
        </w:rPr>
        <w:t>Reyna Taylor</w:t>
      </w:r>
      <w:r w:rsidR="00140B7A">
        <w:rPr>
          <w:rFonts w:eastAsia="Calibri" w:cstheme="minorHAnsi"/>
        </w:rPr>
        <w:t xml:space="preserve"> and Mike Petruzzelli</w:t>
      </w:r>
    </w:p>
    <w:p w14:paraId="629E7824" w14:textId="645C44F0" w:rsidR="000F70DE" w:rsidRDefault="000F70DE" w:rsidP="005E57BB">
      <w:pPr>
        <w:rPr>
          <w:rFonts w:eastAsia="Calibri" w:cstheme="minorHAnsi"/>
        </w:rPr>
      </w:pPr>
      <w:r>
        <w:rPr>
          <w:rFonts w:eastAsia="Calibri" w:cstheme="minorHAnsi"/>
        </w:rPr>
        <w:br/>
        <w:t xml:space="preserve">Reyna stated that Senator Joe Manchin (D-WV) </w:t>
      </w:r>
      <w:r w:rsidR="00140B7A">
        <w:rPr>
          <w:rFonts w:eastAsia="Calibri" w:cstheme="minorHAnsi"/>
        </w:rPr>
        <w:t xml:space="preserve">has been vocal about the need for both the budget resolution and reconciliation to be paid for and that we are looking toward a lively debate on what will be included in the FY2022 budget and the </w:t>
      </w:r>
      <w:r w:rsidR="00CA7E7D">
        <w:rPr>
          <w:rFonts w:eastAsia="Calibri" w:cstheme="minorHAnsi"/>
        </w:rPr>
        <w:t>second</w:t>
      </w:r>
      <w:r w:rsidR="00140B7A">
        <w:rPr>
          <w:rFonts w:eastAsia="Calibri" w:cstheme="minorHAnsi"/>
        </w:rPr>
        <w:t xml:space="preserve"> reconciliation package. </w:t>
      </w:r>
    </w:p>
    <w:p w14:paraId="1D9B9027" w14:textId="73F5E7EE" w:rsidR="00140B7A" w:rsidRDefault="00140B7A" w:rsidP="005E57BB">
      <w:pPr>
        <w:rPr>
          <w:rFonts w:eastAsia="Calibri" w:cstheme="minorHAnsi"/>
        </w:rPr>
      </w:pPr>
    </w:p>
    <w:p w14:paraId="3BCF8568" w14:textId="6D1F9758" w:rsidR="00140B7A" w:rsidRDefault="00CA7E7D" w:rsidP="005E57BB">
      <w:pPr>
        <w:rPr>
          <w:rFonts w:eastAsia="Calibri" w:cstheme="minorHAnsi"/>
        </w:rPr>
      </w:pPr>
      <w:r>
        <w:rPr>
          <w:rFonts w:eastAsia="Calibri" w:cstheme="minorHAnsi"/>
        </w:rPr>
        <w:t>She</w:t>
      </w:r>
      <w:r w:rsidR="00140B7A">
        <w:rPr>
          <w:rFonts w:eastAsia="Calibri" w:cstheme="minorHAnsi"/>
        </w:rPr>
        <w:t xml:space="preserve"> also stated that President Biden has nominated Dr. Raul Gupta as the head of the Office of National Drug Control Policy (ONDCP). Reyna stated that Dr. Gupta is a primary care physician from West Virginia. She stated that Dr. Gupta was also part of the Biden transition team and ha</w:t>
      </w:r>
      <w:r>
        <w:rPr>
          <w:rFonts w:eastAsia="Calibri" w:cstheme="minorHAnsi"/>
        </w:rPr>
        <w:t>s</w:t>
      </w:r>
      <w:r w:rsidR="00140B7A">
        <w:rPr>
          <w:rFonts w:eastAsia="Calibri" w:cstheme="minorHAnsi"/>
        </w:rPr>
        <w:t xml:space="preserve"> heard the National Council’s </w:t>
      </w:r>
      <w:r>
        <w:rPr>
          <w:rFonts w:eastAsia="Calibri" w:cstheme="minorHAnsi"/>
        </w:rPr>
        <w:t xml:space="preserve">policy </w:t>
      </w:r>
      <w:r w:rsidR="00140B7A">
        <w:rPr>
          <w:rFonts w:eastAsia="Calibri" w:cstheme="minorHAnsi"/>
        </w:rPr>
        <w:t xml:space="preserve">recommendations. </w:t>
      </w:r>
    </w:p>
    <w:p w14:paraId="652514D6" w14:textId="5A9D416A" w:rsidR="00140B7A" w:rsidRDefault="00140B7A" w:rsidP="005E57BB">
      <w:pPr>
        <w:rPr>
          <w:rFonts w:eastAsia="Calibri" w:cstheme="minorHAnsi"/>
        </w:rPr>
      </w:pPr>
    </w:p>
    <w:p w14:paraId="5DE35A05" w14:textId="06BA7EAE" w:rsidR="00140B7A" w:rsidRDefault="00140B7A" w:rsidP="005E57BB">
      <w:pPr>
        <w:rPr>
          <w:rFonts w:eastAsia="Calibri" w:cstheme="minorHAnsi"/>
        </w:rPr>
      </w:pPr>
      <w:r>
        <w:rPr>
          <w:rFonts w:eastAsia="Calibri" w:cstheme="minorHAnsi"/>
        </w:rPr>
        <w:t>Michael shared that there are rumors that the Labor-H</w:t>
      </w:r>
      <w:r w:rsidR="00CA7E7D">
        <w:rPr>
          <w:rFonts w:eastAsia="Calibri" w:cstheme="minorHAnsi"/>
        </w:rPr>
        <w:t>HS</w:t>
      </w:r>
      <w:r>
        <w:rPr>
          <w:rFonts w:eastAsia="Calibri" w:cstheme="minorHAnsi"/>
        </w:rPr>
        <w:t xml:space="preserve"> Subcommittee has approved its budget and gave a quick highlight of the </w:t>
      </w:r>
      <w:r w:rsidR="00CA7E7D">
        <w:rPr>
          <w:rFonts w:eastAsia="Calibri" w:cstheme="minorHAnsi"/>
        </w:rPr>
        <w:t xml:space="preserve">relevant </w:t>
      </w:r>
      <w:r>
        <w:rPr>
          <w:rFonts w:eastAsia="Calibri" w:cstheme="minorHAnsi"/>
        </w:rPr>
        <w:t>numbers including:</w:t>
      </w:r>
    </w:p>
    <w:p w14:paraId="30BB05C8" w14:textId="77777777" w:rsidR="00942BCF" w:rsidRDefault="00942BCF" w:rsidP="005E57BB">
      <w:pPr>
        <w:rPr>
          <w:rFonts w:eastAsia="Calibri" w:cstheme="minorHAnsi"/>
        </w:rPr>
      </w:pPr>
    </w:p>
    <w:p w14:paraId="5E594973" w14:textId="333A2754" w:rsidR="00140B7A" w:rsidRDefault="00942BCF" w:rsidP="00140B7A">
      <w:pPr>
        <w:pStyle w:val="ListParagraph"/>
        <w:numPr>
          <w:ilvl w:val="0"/>
          <w:numId w:val="8"/>
        </w:numPr>
        <w:rPr>
          <w:rFonts w:eastAsia="Calibri" w:cstheme="minorHAnsi"/>
        </w:rPr>
      </w:pPr>
      <w:r>
        <w:rPr>
          <w:rFonts w:eastAsia="Calibri" w:cstheme="minorHAnsi"/>
        </w:rPr>
        <w:t xml:space="preserve">Community Mental Health Block Grant - $1.58 billion </w:t>
      </w:r>
    </w:p>
    <w:p w14:paraId="59038493" w14:textId="1F6A1DF5" w:rsidR="00942BCF" w:rsidRDefault="00942BCF" w:rsidP="00140B7A">
      <w:pPr>
        <w:pStyle w:val="ListParagraph"/>
        <w:numPr>
          <w:ilvl w:val="0"/>
          <w:numId w:val="8"/>
        </w:numPr>
        <w:rPr>
          <w:rFonts w:eastAsia="Calibri" w:cstheme="minorHAnsi"/>
        </w:rPr>
      </w:pPr>
      <w:r>
        <w:rPr>
          <w:rFonts w:eastAsia="Calibri" w:cstheme="minorHAnsi"/>
        </w:rPr>
        <w:t>Substance Use Prevention and Treatment Block Grant = $2.59 billion</w:t>
      </w:r>
    </w:p>
    <w:p w14:paraId="450BFAD3" w14:textId="1A0713C6" w:rsidR="00942BCF" w:rsidRDefault="00942BCF" w:rsidP="00942BCF">
      <w:pPr>
        <w:pStyle w:val="ListParagraph"/>
        <w:numPr>
          <w:ilvl w:val="1"/>
          <w:numId w:val="8"/>
        </w:numPr>
        <w:rPr>
          <w:rFonts w:eastAsia="Calibri" w:cstheme="minorHAnsi"/>
        </w:rPr>
      </w:pPr>
      <w:r>
        <w:rPr>
          <w:rFonts w:eastAsia="Calibri" w:cstheme="minorHAnsi"/>
        </w:rPr>
        <w:t>Includes a 10% recovery set-aside</w:t>
      </w:r>
    </w:p>
    <w:p w14:paraId="1C8E5AA3" w14:textId="4244915E" w:rsidR="00942BCF" w:rsidRDefault="00942BCF" w:rsidP="00942BCF">
      <w:pPr>
        <w:pStyle w:val="ListParagraph"/>
        <w:numPr>
          <w:ilvl w:val="0"/>
          <w:numId w:val="8"/>
        </w:numPr>
        <w:rPr>
          <w:rFonts w:eastAsia="Calibri" w:cstheme="minorHAnsi"/>
        </w:rPr>
      </w:pPr>
      <w:r>
        <w:rPr>
          <w:rFonts w:eastAsia="Calibri" w:cstheme="minorHAnsi"/>
        </w:rPr>
        <w:t>CCBHC Expansion Grant - $374 million</w:t>
      </w:r>
    </w:p>
    <w:p w14:paraId="31F53C67" w14:textId="77777777" w:rsidR="00942BCF" w:rsidRDefault="00942BCF" w:rsidP="00942BCF">
      <w:pPr>
        <w:rPr>
          <w:rFonts w:eastAsia="Calibri" w:cstheme="minorHAnsi"/>
        </w:rPr>
      </w:pPr>
    </w:p>
    <w:p w14:paraId="5B8989A8" w14:textId="196A8D0B" w:rsidR="00942BCF" w:rsidRPr="00942BCF" w:rsidRDefault="00942BCF" w:rsidP="00942BCF">
      <w:pPr>
        <w:rPr>
          <w:rFonts w:eastAsia="Calibri" w:cstheme="minorHAnsi"/>
        </w:rPr>
      </w:pPr>
      <w:r>
        <w:rPr>
          <w:rFonts w:eastAsia="Calibri" w:cstheme="minorHAnsi"/>
        </w:rPr>
        <w:lastRenderedPageBreak/>
        <w:t xml:space="preserve">Michael stated that we will </w:t>
      </w:r>
      <w:r w:rsidR="00CA7E7D">
        <w:rPr>
          <w:rFonts w:eastAsia="Calibri" w:cstheme="minorHAnsi"/>
        </w:rPr>
        <w:t>provide</w:t>
      </w:r>
      <w:r w:rsidR="008F2616">
        <w:rPr>
          <w:rFonts w:eastAsia="Calibri" w:cstheme="minorHAnsi"/>
        </w:rPr>
        <w:t xml:space="preserve"> </w:t>
      </w:r>
      <w:r>
        <w:rPr>
          <w:rFonts w:eastAsia="Calibri" w:cstheme="minorHAnsi"/>
        </w:rPr>
        <w:t xml:space="preserve">more in-depth information </w:t>
      </w:r>
      <w:r w:rsidR="00CA7E7D">
        <w:rPr>
          <w:rFonts w:eastAsia="Calibri" w:cstheme="minorHAnsi"/>
        </w:rPr>
        <w:t>to Association Executives o</w:t>
      </w:r>
      <w:r>
        <w:rPr>
          <w:rFonts w:eastAsia="Calibri" w:cstheme="minorHAnsi"/>
        </w:rPr>
        <w:t xml:space="preserve">n Engage. </w:t>
      </w:r>
    </w:p>
    <w:p w14:paraId="0E0C5C5E" w14:textId="0B402B36" w:rsidR="00140B7A" w:rsidRDefault="00140B7A" w:rsidP="005E57BB">
      <w:pPr>
        <w:rPr>
          <w:rFonts w:eastAsia="Calibri" w:cstheme="minorHAnsi"/>
        </w:rPr>
      </w:pPr>
    </w:p>
    <w:p w14:paraId="159779AC" w14:textId="7FE230A7" w:rsidR="00A946E2" w:rsidRDefault="002572FD" w:rsidP="00A946E2">
      <w:pPr>
        <w:rPr>
          <w:rFonts w:eastAsia="Calibri" w:cstheme="minorHAnsi"/>
          <w:u w:val="single"/>
        </w:rPr>
      </w:pPr>
      <w:r>
        <w:rPr>
          <w:rFonts w:eastAsia="Calibri" w:cstheme="minorHAnsi"/>
          <w:u w:val="single"/>
        </w:rPr>
        <w:t>Workforce</w:t>
      </w:r>
    </w:p>
    <w:p w14:paraId="3DCE3077" w14:textId="2E8D77B6" w:rsidR="007B0C47" w:rsidRDefault="00942BCF" w:rsidP="00A946E2">
      <w:pPr>
        <w:rPr>
          <w:rFonts w:eastAsia="Calibri" w:cstheme="minorHAnsi"/>
        </w:rPr>
      </w:pPr>
      <w:r>
        <w:rPr>
          <w:rFonts w:eastAsia="Calibri" w:cstheme="minorHAnsi"/>
        </w:rPr>
        <w:t>Reyna Taylor and Stephanie Katz</w:t>
      </w:r>
    </w:p>
    <w:p w14:paraId="3A61323A" w14:textId="648951BB" w:rsidR="004D7583" w:rsidRDefault="004D7583" w:rsidP="00942BCF">
      <w:pPr>
        <w:rPr>
          <w:rFonts w:eastAsia="Calibri" w:cstheme="minorHAnsi"/>
        </w:rPr>
      </w:pPr>
    </w:p>
    <w:p w14:paraId="031165BA" w14:textId="3EA01D2E" w:rsidR="00942BCF" w:rsidRDefault="00942BCF" w:rsidP="00942BCF">
      <w:pPr>
        <w:rPr>
          <w:rFonts w:eastAsia="Calibri" w:cstheme="minorHAnsi"/>
        </w:rPr>
      </w:pPr>
      <w:r>
        <w:rPr>
          <w:rFonts w:eastAsia="Calibri" w:cstheme="minorHAnsi"/>
        </w:rPr>
        <w:t xml:space="preserve">Reyna addressed the current workforce challenges that many organizations are facing and asked Association Executives to send us workforce data they have available (vacancy rates, turnover rates, wait times, etc.). Stephanie let the Association Executives know that the National Council is planning on developing a workforce work group to explore challenges states are facing and develop creative solutions to address the issues. </w:t>
      </w:r>
    </w:p>
    <w:p w14:paraId="44C4D984" w14:textId="77777777" w:rsidR="004D7583" w:rsidRPr="004D7583" w:rsidRDefault="004D7583" w:rsidP="004D7583">
      <w:pPr>
        <w:rPr>
          <w:rFonts w:eastAsia="Calibri" w:cstheme="minorHAnsi"/>
        </w:rPr>
      </w:pPr>
    </w:p>
    <w:p w14:paraId="5DE7D1DF" w14:textId="1063CAC2" w:rsidR="00A946E2" w:rsidRDefault="00104E77" w:rsidP="00A946E2">
      <w:pPr>
        <w:rPr>
          <w:rFonts w:eastAsia="Calibri" w:cstheme="minorHAnsi"/>
          <w:u w:val="single"/>
        </w:rPr>
      </w:pPr>
      <w:r>
        <w:rPr>
          <w:rFonts w:eastAsia="Calibri" w:cstheme="minorHAnsi"/>
          <w:u w:val="single"/>
        </w:rPr>
        <w:t>Association Executives Retreat</w:t>
      </w:r>
    </w:p>
    <w:p w14:paraId="530D0C68" w14:textId="6B75540B" w:rsidR="00B30BF3" w:rsidRDefault="00942BCF" w:rsidP="00A946E2">
      <w:pPr>
        <w:rPr>
          <w:rFonts w:eastAsia="Calibri" w:cstheme="minorHAnsi"/>
        </w:rPr>
      </w:pPr>
      <w:r>
        <w:rPr>
          <w:rFonts w:eastAsia="Calibri" w:cstheme="minorHAnsi"/>
        </w:rPr>
        <w:t>Doyle Forrestal</w:t>
      </w:r>
    </w:p>
    <w:p w14:paraId="59A2F11F" w14:textId="5B0919BD" w:rsidR="004D7583" w:rsidRDefault="004D7583" w:rsidP="00A946E2">
      <w:pPr>
        <w:rPr>
          <w:rFonts w:eastAsia="Calibri" w:cstheme="minorHAnsi"/>
        </w:rPr>
      </w:pPr>
    </w:p>
    <w:p w14:paraId="072D3B95" w14:textId="499AB008" w:rsidR="004D7583" w:rsidRDefault="00942BCF" w:rsidP="00A946E2">
      <w:pPr>
        <w:rPr>
          <w:rFonts w:eastAsia="Calibri" w:cstheme="minorHAnsi"/>
        </w:rPr>
      </w:pPr>
      <w:r>
        <w:rPr>
          <w:rFonts w:eastAsia="Calibri" w:cstheme="minorHAnsi"/>
        </w:rPr>
        <w:t>Doyle reminded Association Executives that we are planning on having the Association Executives Retreat, September 13</w:t>
      </w:r>
      <w:r w:rsidRPr="00942BCF">
        <w:rPr>
          <w:rFonts w:eastAsia="Calibri" w:cstheme="minorHAnsi"/>
          <w:vertAlign w:val="superscript"/>
        </w:rPr>
        <w:t>th</w:t>
      </w:r>
      <w:r>
        <w:rPr>
          <w:rFonts w:eastAsia="Calibri" w:cstheme="minorHAnsi"/>
        </w:rPr>
        <w:t>-14</w:t>
      </w:r>
      <w:r w:rsidRPr="00942BCF">
        <w:rPr>
          <w:rFonts w:eastAsia="Calibri" w:cstheme="minorHAnsi"/>
          <w:vertAlign w:val="superscript"/>
        </w:rPr>
        <w:t>th</w:t>
      </w:r>
      <w:r>
        <w:rPr>
          <w:rFonts w:eastAsia="Calibri" w:cstheme="minorHAnsi"/>
        </w:rPr>
        <w:t>. She stated that during the retreat, there will be an orientation for newer executives and networking events for Association Executives. She stated that the Association Executive Retreat will be held in Scottsdale</w:t>
      </w:r>
      <w:r w:rsidR="00104E77">
        <w:rPr>
          <w:rFonts w:eastAsia="Calibri" w:cstheme="minorHAnsi"/>
        </w:rPr>
        <w:t>, Arizona. *</w:t>
      </w:r>
      <w:r w:rsidR="008F2616">
        <w:rPr>
          <w:rFonts w:eastAsia="Calibri" w:cstheme="minorHAnsi"/>
        </w:rPr>
        <w:t>The Association Executive Retreat has since been postponed</w:t>
      </w:r>
      <w:r w:rsidR="00104E77">
        <w:rPr>
          <w:rFonts w:eastAsia="Calibri" w:cstheme="minorHAnsi"/>
        </w:rPr>
        <w:t>.</w:t>
      </w:r>
    </w:p>
    <w:p w14:paraId="4C8D4934" w14:textId="633E3F15" w:rsidR="00DB148C" w:rsidRDefault="00DB148C" w:rsidP="00A946E2">
      <w:pPr>
        <w:rPr>
          <w:rFonts w:eastAsia="Calibri" w:cstheme="minorHAnsi"/>
        </w:rPr>
      </w:pPr>
    </w:p>
    <w:p w14:paraId="06D975D8" w14:textId="77777777" w:rsidR="00104E77" w:rsidRDefault="00104E77" w:rsidP="00A946E2">
      <w:pPr>
        <w:rPr>
          <w:rFonts w:eastAsia="Calibri" w:cstheme="minorHAnsi"/>
          <w:u w:val="single"/>
        </w:rPr>
      </w:pPr>
      <w:r>
        <w:rPr>
          <w:rFonts w:eastAsia="Calibri" w:cstheme="minorHAnsi"/>
          <w:u w:val="single"/>
        </w:rPr>
        <w:t>Association Executives Call Schedule</w:t>
      </w:r>
    </w:p>
    <w:p w14:paraId="44BB4E1F" w14:textId="2739DE5C" w:rsidR="00234F81" w:rsidRDefault="00104E77" w:rsidP="00A946E2">
      <w:pPr>
        <w:rPr>
          <w:rFonts w:eastAsia="Calibri" w:cstheme="minorHAnsi"/>
        </w:rPr>
      </w:pPr>
      <w:r>
        <w:rPr>
          <w:rFonts w:eastAsia="Calibri" w:cstheme="minorHAnsi"/>
        </w:rPr>
        <w:t>Doyle Forrestal</w:t>
      </w:r>
    </w:p>
    <w:p w14:paraId="4D3C110A" w14:textId="1C181A31" w:rsidR="002572FD" w:rsidRDefault="002572FD" w:rsidP="00A946E2">
      <w:pPr>
        <w:rPr>
          <w:rFonts w:eastAsia="Calibri" w:cstheme="minorHAnsi"/>
        </w:rPr>
      </w:pPr>
    </w:p>
    <w:p w14:paraId="63B19374" w14:textId="6AE90AC0" w:rsidR="004D7583" w:rsidRDefault="00104E77" w:rsidP="00A946E2">
      <w:pPr>
        <w:rPr>
          <w:rFonts w:eastAsia="Calibri" w:cstheme="minorHAnsi"/>
        </w:rPr>
      </w:pPr>
      <w:r>
        <w:rPr>
          <w:rFonts w:eastAsia="Calibri" w:cstheme="minorHAnsi"/>
        </w:rPr>
        <w:t xml:space="preserve">Doyle shared that the weekly Association Executive </w:t>
      </w:r>
      <w:r w:rsidR="00CA7E7D">
        <w:rPr>
          <w:rFonts w:eastAsia="Calibri" w:cstheme="minorHAnsi"/>
        </w:rPr>
        <w:t>meetings</w:t>
      </w:r>
      <w:r>
        <w:rPr>
          <w:rFonts w:eastAsia="Calibri" w:cstheme="minorHAnsi"/>
        </w:rPr>
        <w:t xml:space="preserve"> will be put on hold for the remainder of </w:t>
      </w:r>
      <w:proofErr w:type="gramStart"/>
      <w:r>
        <w:rPr>
          <w:rFonts w:eastAsia="Calibri" w:cstheme="minorHAnsi"/>
        </w:rPr>
        <w:t>July, and</w:t>
      </w:r>
      <w:proofErr w:type="gramEnd"/>
      <w:r>
        <w:rPr>
          <w:rFonts w:eastAsia="Calibri" w:cstheme="minorHAnsi"/>
        </w:rPr>
        <w:t xml:space="preserve"> will resume monthly beginning in August. She shared there will be one </w:t>
      </w:r>
      <w:r w:rsidR="00CA7E7D">
        <w:rPr>
          <w:rFonts w:eastAsia="Calibri" w:cstheme="minorHAnsi"/>
        </w:rPr>
        <w:t>meeting</w:t>
      </w:r>
      <w:r>
        <w:rPr>
          <w:rFonts w:eastAsia="Calibri" w:cstheme="minorHAnsi"/>
        </w:rPr>
        <w:t xml:space="preserve"> in August, then the Association Executive Retreat in September</w:t>
      </w:r>
      <w:r w:rsidR="00CA7E7D">
        <w:rPr>
          <w:rFonts w:eastAsia="Calibri" w:cstheme="minorHAnsi"/>
        </w:rPr>
        <w:t>*</w:t>
      </w:r>
      <w:r>
        <w:rPr>
          <w:rFonts w:eastAsia="Calibri" w:cstheme="minorHAnsi"/>
        </w:rPr>
        <w:t xml:space="preserve">, where the format and frequency of these meetings will be determined. </w:t>
      </w:r>
    </w:p>
    <w:p w14:paraId="51635E07" w14:textId="77777777" w:rsidR="002572FD" w:rsidRDefault="002572FD" w:rsidP="00A946E2">
      <w:pPr>
        <w:rPr>
          <w:rFonts w:eastAsia="Calibri" w:cstheme="minorHAnsi"/>
        </w:rPr>
      </w:pPr>
    </w:p>
    <w:bookmarkEnd w:id="0"/>
    <w:bookmarkEnd w:id="1"/>
    <w:p w14:paraId="6C5863AB" w14:textId="64A7F19F" w:rsidR="005E57BB" w:rsidRPr="00B30BF3" w:rsidRDefault="005E57BB" w:rsidP="005E57BB">
      <w:pPr>
        <w:rPr>
          <w:rFonts w:eastAsia="Calibri" w:cstheme="minorHAnsi"/>
        </w:rPr>
      </w:pPr>
      <w:r>
        <w:rPr>
          <w:rFonts w:cstheme="minorHAnsi"/>
          <w:b/>
          <w:bCs/>
          <w:u w:val="single"/>
        </w:rPr>
        <w:t>Next Association Executives Teleconference</w:t>
      </w:r>
    </w:p>
    <w:p w14:paraId="15F47BD4" w14:textId="77777777" w:rsidR="005E57BB" w:rsidRDefault="005E57BB" w:rsidP="005E57BB">
      <w:pPr>
        <w:rPr>
          <w:rFonts w:cstheme="minorHAnsi"/>
        </w:rPr>
      </w:pPr>
    </w:p>
    <w:p w14:paraId="5F3F2C49" w14:textId="700B5E84" w:rsidR="005E57BB" w:rsidRDefault="005E57BB" w:rsidP="005E57BB">
      <w:pPr>
        <w:rPr>
          <w:rFonts w:cstheme="minorHAnsi"/>
        </w:rPr>
      </w:pPr>
      <w:r>
        <w:rPr>
          <w:rFonts w:cstheme="minorHAnsi"/>
        </w:rPr>
        <w:t xml:space="preserve">The next Association Executives meeting will be on Tuesday, </w:t>
      </w:r>
      <w:r w:rsidR="00104E77">
        <w:rPr>
          <w:rFonts w:cstheme="minorHAnsi"/>
        </w:rPr>
        <w:t>August 17</w:t>
      </w:r>
      <w:r>
        <w:rPr>
          <w:rFonts w:cstheme="minorHAnsi"/>
        </w:rPr>
        <w:t xml:space="preserve">, </w:t>
      </w:r>
      <w:r w:rsidR="004E5D5C">
        <w:rPr>
          <w:rFonts w:cstheme="minorHAnsi"/>
        </w:rPr>
        <w:t>2021,</w:t>
      </w:r>
      <w:r>
        <w:rPr>
          <w:rFonts w:cstheme="minorHAnsi"/>
        </w:rPr>
        <w:t xml:space="preserve"> from 2</w:t>
      </w:r>
      <w:r w:rsidR="001671B3">
        <w:rPr>
          <w:rFonts w:cstheme="minorHAnsi"/>
        </w:rPr>
        <w:t>:00</w:t>
      </w:r>
      <w:r>
        <w:rPr>
          <w:rFonts w:cstheme="minorHAnsi"/>
        </w:rPr>
        <w:t>-3:</w:t>
      </w:r>
      <w:r w:rsidR="001671B3">
        <w:rPr>
          <w:rFonts w:cstheme="minorHAnsi"/>
        </w:rPr>
        <w:t>00</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36642"/>
    <w:multiLevelType w:val="hybridMultilevel"/>
    <w:tmpl w:val="5DD2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616A1"/>
    <w:rsid w:val="00065B82"/>
    <w:rsid w:val="0007100C"/>
    <w:rsid w:val="00073D89"/>
    <w:rsid w:val="000905C2"/>
    <w:rsid w:val="000E15D2"/>
    <w:rsid w:val="000E4E72"/>
    <w:rsid w:val="000E52B0"/>
    <w:rsid w:val="000F70DE"/>
    <w:rsid w:val="00100E4B"/>
    <w:rsid w:val="00104E77"/>
    <w:rsid w:val="001156B7"/>
    <w:rsid w:val="00135F3D"/>
    <w:rsid w:val="00140B7A"/>
    <w:rsid w:val="001671B3"/>
    <w:rsid w:val="00171A7F"/>
    <w:rsid w:val="00185482"/>
    <w:rsid w:val="0019109F"/>
    <w:rsid w:val="001924C6"/>
    <w:rsid w:val="00195157"/>
    <w:rsid w:val="002319E8"/>
    <w:rsid w:val="00234F81"/>
    <w:rsid w:val="00240073"/>
    <w:rsid w:val="002572FD"/>
    <w:rsid w:val="00261292"/>
    <w:rsid w:val="002801A4"/>
    <w:rsid w:val="00294E00"/>
    <w:rsid w:val="002B5DF4"/>
    <w:rsid w:val="002B695F"/>
    <w:rsid w:val="002C00CF"/>
    <w:rsid w:val="00302DA5"/>
    <w:rsid w:val="0031549F"/>
    <w:rsid w:val="00323E4F"/>
    <w:rsid w:val="003359B6"/>
    <w:rsid w:val="003737A0"/>
    <w:rsid w:val="0037787D"/>
    <w:rsid w:val="003B67C6"/>
    <w:rsid w:val="003B7A74"/>
    <w:rsid w:val="00400554"/>
    <w:rsid w:val="004110EF"/>
    <w:rsid w:val="00456CF7"/>
    <w:rsid w:val="004615BE"/>
    <w:rsid w:val="004B6909"/>
    <w:rsid w:val="004C29D5"/>
    <w:rsid w:val="004D23F6"/>
    <w:rsid w:val="004D7583"/>
    <w:rsid w:val="004E4183"/>
    <w:rsid w:val="004E5D5C"/>
    <w:rsid w:val="00565A5A"/>
    <w:rsid w:val="00570C61"/>
    <w:rsid w:val="00592816"/>
    <w:rsid w:val="005B6140"/>
    <w:rsid w:val="005E57BB"/>
    <w:rsid w:val="00624248"/>
    <w:rsid w:val="00645E51"/>
    <w:rsid w:val="00661035"/>
    <w:rsid w:val="006712AA"/>
    <w:rsid w:val="00683702"/>
    <w:rsid w:val="007226CD"/>
    <w:rsid w:val="00734324"/>
    <w:rsid w:val="007849E9"/>
    <w:rsid w:val="00796B76"/>
    <w:rsid w:val="007A1DA2"/>
    <w:rsid w:val="007B0C47"/>
    <w:rsid w:val="007B3415"/>
    <w:rsid w:val="007B623D"/>
    <w:rsid w:val="007F2453"/>
    <w:rsid w:val="007F394F"/>
    <w:rsid w:val="0081509A"/>
    <w:rsid w:val="0086209D"/>
    <w:rsid w:val="008822B5"/>
    <w:rsid w:val="00884415"/>
    <w:rsid w:val="008A2EBB"/>
    <w:rsid w:val="008B1A8D"/>
    <w:rsid w:val="008C29B9"/>
    <w:rsid w:val="008C2BBE"/>
    <w:rsid w:val="008D673C"/>
    <w:rsid w:val="008F2616"/>
    <w:rsid w:val="008F5DB2"/>
    <w:rsid w:val="009075C2"/>
    <w:rsid w:val="00920D39"/>
    <w:rsid w:val="00940DFB"/>
    <w:rsid w:val="00942BCF"/>
    <w:rsid w:val="009C17C9"/>
    <w:rsid w:val="00A15F59"/>
    <w:rsid w:val="00A815A4"/>
    <w:rsid w:val="00A946E2"/>
    <w:rsid w:val="00AA5139"/>
    <w:rsid w:val="00AB1A1F"/>
    <w:rsid w:val="00AB2BA0"/>
    <w:rsid w:val="00AB71A0"/>
    <w:rsid w:val="00B30BF3"/>
    <w:rsid w:val="00B327E1"/>
    <w:rsid w:val="00B47423"/>
    <w:rsid w:val="00B556E7"/>
    <w:rsid w:val="00B55D94"/>
    <w:rsid w:val="00B6542E"/>
    <w:rsid w:val="00B711E2"/>
    <w:rsid w:val="00B72AE8"/>
    <w:rsid w:val="00B959B7"/>
    <w:rsid w:val="00BA7C15"/>
    <w:rsid w:val="00BE00F3"/>
    <w:rsid w:val="00BE2B60"/>
    <w:rsid w:val="00BE7FF9"/>
    <w:rsid w:val="00BF22D0"/>
    <w:rsid w:val="00C1050B"/>
    <w:rsid w:val="00C3565B"/>
    <w:rsid w:val="00C565C0"/>
    <w:rsid w:val="00C77E92"/>
    <w:rsid w:val="00C82953"/>
    <w:rsid w:val="00CA6CB1"/>
    <w:rsid w:val="00CA7E7D"/>
    <w:rsid w:val="00CC08AA"/>
    <w:rsid w:val="00D14991"/>
    <w:rsid w:val="00D373E0"/>
    <w:rsid w:val="00D77972"/>
    <w:rsid w:val="00D85480"/>
    <w:rsid w:val="00DA77E5"/>
    <w:rsid w:val="00DB148C"/>
    <w:rsid w:val="00DB5B9E"/>
    <w:rsid w:val="00DC1D64"/>
    <w:rsid w:val="00DD63D0"/>
    <w:rsid w:val="00DF0D8D"/>
    <w:rsid w:val="00E149C7"/>
    <w:rsid w:val="00E430E5"/>
    <w:rsid w:val="00E65D7C"/>
    <w:rsid w:val="00E8085D"/>
    <w:rsid w:val="00E87344"/>
    <w:rsid w:val="00EC1852"/>
    <w:rsid w:val="00F04FED"/>
    <w:rsid w:val="00F5139D"/>
    <w:rsid w:val="00F55739"/>
    <w:rsid w:val="00F93C77"/>
    <w:rsid w:val="00FA7CAB"/>
    <w:rsid w:val="00FB4B16"/>
    <w:rsid w:val="00FC6916"/>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2021-08-16T21:01:00Z</dcterms:created>
  <dcterms:modified xsi:type="dcterms:W3CDTF">2021-08-16T21:10:00Z</dcterms:modified>
</cp:coreProperties>
</file>