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5B97" w14:textId="7D932AEB" w:rsidR="008140AF" w:rsidRPr="00A36DF1" w:rsidRDefault="00D25BCF" w:rsidP="006A238E">
      <w:pPr>
        <w:pStyle w:val="NormalWeb"/>
        <w:spacing w:before="120" w:beforeAutospacing="0" w:after="120" w:afterAutospacing="0" w:line="48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 wp14:anchorId="6C007B37" wp14:editId="6B92E61F">
            <wp:extent cx="2834640" cy="753719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elonCente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75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20643" w14:textId="55DFEC3D" w:rsidR="004231FC" w:rsidRPr="00534BB1" w:rsidRDefault="00B614E1" w:rsidP="004231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4BB1">
        <w:rPr>
          <w:rFonts w:ascii="Arial" w:hAnsi="Arial" w:cs="Arial"/>
          <w:b/>
          <w:sz w:val="24"/>
          <w:szCs w:val="24"/>
        </w:rPr>
        <w:t>New F</w:t>
      </w:r>
      <w:r w:rsidR="004231FC" w:rsidRPr="00534BB1">
        <w:rPr>
          <w:rFonts w:ascii="Arial" w:hAnsi="Arial" w:cs="Arial"/>
          <w:b/>
          <w:sz w:val="24"/>
          <w:szCs w:val="24"/>
        </w:rPr>
        <w:t xml:space="preserve">unding is Available for </w:t>
      </w:r>
      <w:r w:rsidR="004F4A15" w:rsidRPr="00534BB1">
        <w:rPr>
          <w:rFonts w:ascii="Arial" w:hAnsi="Arial" w:cs="Arial"/>
          <w:b/>
          <w:sz w:val="24"/>
          <w:szCs w:val="24"/>
        </w:rPr>
        <w:t>Communit</w:t>
      </w:r>
      <w:r w:rsidR="00B5677F" w:rsidRPr="00534BB1">
        <w:rPr>
          <w:rFonts w:ascii="Arial" w:hAnsi="Arial" w:cs="Arial"/>
          <w:b/>
          <w:sz w:val="24"/>
          <w:szCs w:val="24"/>
        </w:rPr>
        <w:t>y-</w:t>
      </w:r>
      <w:r w:rsidR="004F4A15" w:rsidRPr="00534BB1">
        <w:rPr>
          <w:rFonts w:ascii="Arial" w:hAnsi="Arial" w:cs="Arial"/>
          <w:b/>
          <w:sz w:val="24"/>
          <w:szCs w:val="24"/>
        </w:rPr>
        <w:t xml:space="preserve">Based Mental Health Services </w:t>
      </w:r>
    </w:p>
    <w:p w14:paraId="04770E5D" w14:textId="77777777" w:rsidR="004231FC" w:rsidRPr="00534BB1" w:rsidRDefault="004231FC" w:rsidP="004231FC">
      <w:pPr>
        <w:rPr>
          <w:rFonts w:ascii="Arial" w:hAnsi="Arial" w:cs="Arial"/>
          <w:sz w:val="24"/>
          <w:szCs w:val="24"/>
        </w:rPr>
      </w:pPr>
    </w:p>
    <w:p w14:paraId="6E6A8C28" w14:textId="5B53DFFC" w:rsidR="004231FC" w:rsidRPr="00534BB1" w:rsidRDefault="004231FC" w:rsidP="00B5677F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>The new COVID-19 relief bill – the American Rescue Plan, H.R. 1319 – provides new</w:t>
      </w:r>
      <w:r w:rsidR="00F25ECC" w:rsidRPr="00534BB1">
        <w:rPr>
          <w:rFonts w:ascii="Arial" w:hAnsi="Arial" w:cs="Arial"/>
          <w:sz w:val="24"/>
          <w:szCs w:val="24"/>
        </w:rPr>
        <w:t xml:space="preserve"> </w:t>
      </w:r>
      <w:r w:rsidRPr="00534BB1">
        <w:rPr>
          <w:rFonts w:ascii="Arial" w:hAnsi="Arial" w:cs="Arial"/>
          <w:sz w:val="24"/>
          <w:szCs w:val="24"/>
        </w:rPr>
        <w:t xml:space="preserve">federal funding for </w:t>
      </w:r>
      <w:r w:rsidR="00B5677F" w:rsidRPr="00534BB1">
        <w:rPr>
          <w:rFonts w:ascii="Arial" w:hAnsi="Arial" w:cs="Arial"/>
          <w:sz w:val="24"/>
          <w:szCs w:val="24"/>
        </w:rPr>
        <w:t xml:space="preserve">community-based mental health services.  </w:t>
      </w:r>
      <w:r w:rsidRPr="00534BB1">
        <w:rPr>
          <w:rFonts w:ascii="Arial" w:hAnsi="Arial" w:cs="Arial"/>
          <w:sz w:val="24"/>
          <w:szCs w:val="24"/>
        </w:rPr>
        <w:t xml:space="preserve"> </w:t>
      </w:r>
    </w:p>
    <w:p w14:paraId="2C67E787" w14:textId="09C20AFA" w:rsidR="00F25ECC" w:rsidRPr="00534BB1" w:rsidRDefault="004231FC" w:rsidP="004231FC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>Section 981</w:t>
      </w:r>
      <w:r w:rsidR="00B5677F" w:rsidRPr="00534BB1">
        <w:rPr>
          <w:rFonts w:ascii="Arial" w:hAnsi="Arial" w:cs="Arial"/>
          <w:sz w:val="24"/>
          <w:szCs w:val="24"/>
        </w:rPr>
        <w:t>7</w:t>
      </w:r>
      <w:r w:rsidRPr="00534BB1">
        <w:rPr>
          <w:rFonts w:ascii="Arial" w:hAnsi="Arial" w:cs="Arial"/>
          <w:sz w:val="24"/>
          <w:szCs w:val="24"/>
        </w:rPr>
        <w:t xml:space="preserve"> of the American Rescue Plan</w:t>
      </w:r>
      <w:r w:rsidR="00D27560" w:rsidRPr="00534BB1">
        <w:rPr>
          <w:rFonts w:ascii="Arial" w:hAnsi="Arial" w:cs="Arial"/>
          <w:sz w:val="24"/>
          <w:szCs w:val="24"/>
        </w:rPr>
        <w:t xml:space="preserve">, which went into effect on April 1, </w:t>
      </w:r>
      <w:r w:rsidR="00B5677F" w:rsidRPr="00534BB1">
        <w:rPr>
          <w:rFonts w:ascii="Arial" w:hAnsi="Arial" w:cs="Arial"/>
          <w:sz w:val="24"/>
          <w:szCs w:val="24"/>
        </w:rPr>
        <w:t>increases the amount of federal reimbursement available under the Medic</w:t>
      </w:r>
      <w:r w:rsidR="00826375" w:rsidRPr="00534BB1">
        <w:rPr>
          <w:rFonts w:ascii="Arial" w:hAnsi="Arial" w:cs="Arial"/>
          <w:sz w:val="24"/>
          <w:szCs w:val="24"/>
        </w:rPr>
        <w:t>aid</w:t>
      </w:r>
      <w:r w:rsidR="00B5677F" w:rsidRPr="00534BB1">
        <w:rPr>
          <w:rFonts w:ascii="Arial" w:hAnsi="Arial" w:cs="Arial"/>
          <w:sz w:val="24"/>
          <w:szCs w:val="24"/>
        </w:rPr>
        <w:t xml:space="preserve"> program for</w:t>
      </w:r>
      <w:r w:rsidR="00346D79" w:rsidRPr="00534BB1">
        <w:rPr>
          <w:rFonts w:ascii="Arial" w:hAnsi="Arial" w:cs="Arial"/>
          <w:sz w:val="24"/>
          <w:szCs w:val="24"/>
        </w:rPr>
        <w:t xml:space="preserve"> one year for</w:t>
      </w:r>
      <w:r w:rsidR="00B5677F" w:rsidRPr="00534BB1">
        <w:rPr>
          <w:rFonts w:ascii="Arial" w:hAnsi="Arial" w:cs="Arial"/>
          <w:sz w:val="24"/>
          <w:szCs w:val="24"/>
        </w:rPr>
        <w:t xml:space="preserve"> what the law calls Home and Community Based Services (HCBS)</w:t>
      </w:r>
      <w:r w:rsidR="00431D3C">
        <w:rPr>
          <w:rFonts w:ascii="Arial" w:hAnsi="Arial" w:cs="Arial"/>
          <w:sz w:val="24"/>
          <w:szCs w:val="24"/>
        </w:rPr>
        <w:t xml:space="preserve">.  </w:t>
      </w:r>
      <w:r w:rsidR="00130B92">
        <w:rPr>
          <w:rFonts w:ascii="Arial" w:hAnsi="Arial" w:cs="Arial"/>
          <w:sz w:val="24"/>
          <w:szCs w:val="24"/>
        </w:rPr>
        <w:t>T</w:t>
      </w:r>
      <w:r w:rsidR="00130B92" w:rsidRPr="00461B0A">
        <w:rPr>
          <w:rFonts w:ascii="Arial" w:hAnsi="Arial" w:cs="Arial"/>
          <w:sz w:val="24"/>
          <w:szCs w:val="24"/>
        </w:rPr>
        <w:t>here may be future legislation that extends this funding</w:t>
      </w:r>
      <w:r w:rsidR="00130B92">
        <w:rPr>
          <w:rFonts w:ascii="Arial" w:hAnsi="Arial" w:cs="Arial"/>
          <w:sz w:val="24"/>
          <w:szCs w:val="24"/>
        </w:rPr>
        <w:t xml:space="preserve">. </w:t>
      </w:r>
      <w:r w:rsidR="00130B92" w:rsidRPr="00461B0A">
        <w:rPr>
          <w:rFonts w:ascii="Arial" w:hAnsi="Arial" w:cs="Arial"/>
          <w:sz w:val="24"/>
          <w:szCs w:val="24"/>
        </w:rPr>
        <w:t xml:space="preserve"> </w:t>
      </w:r>
      <w:r w:rsidR="00130B92">
        <w:rPr>
          <w:rFonts w:ascii="Arial" w:hAnsi="Arial" w:cs="Arial"/>
          <w:sz w:val="24"/>
          <w:szCs w:val="24"/>
        </w:rPr>
        <w:t xml:space="preserve"> </w:t>
      </w:r>
    </w:p>
    <w:p w14:paraId="501B3B06" w14:textId="4E84C99D" w:rsidR="007849AE" w:rsidRPr="00534BB1" w:rsidRDefault="00C718C4" w:rsidP="004231FC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>The law adds an additional 10% to the federal “match” rate</w:t>
      </w:r>
      <w:r w:rsidR="00D71D9A">
        <w:rPr>
          <w:rFonts w:ascii="Arial" w:hAnsi="Arial" w:cs="Arial"/>
          <w:sz w:val="24"/>
          <w:szCs w:val="24"/>
        </w:rPr>
        <w:t xml:space="preserve">.  </w:t>
      </w:r>
      <w:r w:rsidRPr="00534BB1">
        <w:rPr>
          <w:rFonts w:ascii="Arial" w:hAnsi="Arial" w:cs="Arial"/>
          <w:sz w:val="24"/>
          <w:szCs w:val="24"/>
        </w:rPr>
        <w:t>If a state’s match rate was 60% (the federal government paid 60% of the cost), for example, the new match rate would be 70% (with the federal government paying 70% of the cost).</w:t>
      </w:r>
      <w:r w:rsidR="00D71D9A">
        <w:rPr>
          <w:rFonts w:ascii="Arial" w:hAnsi="Arial" w:cs="Arial"/>
          <w:sz w:val="24"/>
          <w:szCs w:val="24"/>
        </w:rPr>
        <w:t xml:space="preserve">  </w:t>
      </w:r>
      <w:r w:rsidR="006D47B9" w:rsidRPr="00534BB1">
        <w:rPr>
          <w:rFonts w:ascii="Arial" w:hAnsi="Arial" w:cs="Arial"/>
          <w:sz w:val="24"/>
          <w:szCs w:val="24"/>
        </w:rPr>
        <w:t>The new match can</w:t>
      </w:r>
      <w:r w:rsidR="00B614E1" w:rsidRPr="00534BB1">
        <w:rPr>
          <w:rFonts w:ascii="Arial" w:hAnsi="Arial" w:cs="Arial"/>
          <w:sz w:val="24"/>
          <w:szCs w:val="24"/>
        </w:rPr>
        <w:t>n</w:t>
      </w:r>
      <w:r w:rsidR="006D47B9" w:rsidRPr="00534BB1">
        <w:rPr>
          <w:rFonts w:ascii="Arial" w:hAnsi="Arial" w:cs="Arial"/>
          <w:sz w:val="24"/>
          <w:szCs w:val="24"/>
        </w:rPr>
        <w:t>ot be more than 95%.</w:t>
      </w:r>
    </w:p>
    <w:p w14:paraId="3A0A5A5B" w14:textId="210171D3" w:rsidR="00941CCB" w:rsidRPr="00534BB1" w:rsidRDefault="00C718C4" w:rsidP="004231FC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>HCBS are services</w:t>
      </w:r>
      <w:r w:rsidR="007849AE" w:rsidRPr="00534BB1">
        <w:rPr>
          <w:rFonts w:ascii="Arial" w:hAnsi="Arial" w:cs="Arial"/>
          <w:sz w:val="24"/>
          <w:szCs w:val="24"/>
        </w:rPr>
        <w:t xml:space="preserve"> that help people live and participate in the community</w:t>
      </w:r>
      <w:r w:rsidR="000701BC" w:rsidRPr="00534BB1">
        <w:rPr>
          <w:rFonts w:ascii="Arial" w:hAnsi="Arial" w:cs="Arial"/>
          <w:sz w:val="24"/>
          <w:szCs w:val="24"/>
        </w:rPr>
        <w:t xml:space="preserve"> -- </w:t>
      </w:r>
      <w:r w:rsidRPr="00534BB1">
        <w:rPr>
          <w:rFonts w:ascii="Arial" w:hAnsi="Arial" w:cs="Arial"/>
          <w:sz w:val="24"/>
          <w:szCs w:val="24"/>
        </w:rPr>
        <w:t xml:space="preserve">like intensive case management, peer support services, assertive community treatment, </w:t>
      </w:r>
      <w:r w:rsidR="000701BC" w:rsidRPr="00534BB1">
        <w:rPr>
          <w:rFonts w:ascii="Arial" w:hAnsi="Arial" w:cs="Arial"/>
          <w:sz w:val="24"/>
          <w:szCs w:val="24"/>
        </w:rPr>
        <w:t xml:space="preserve">skills training, </w:t>
      </w:r>
      <w:r w:rsidRPr="00534BB1">
        <w:rPr>
          <w:rFonts w:ascii="Arial" w:hAnsi="Arial" w:cs="Arial"/>
          <w:sz w:val="24"/>
          <w:szCs w:val="24"/>
        </w:rPr>
        <w:t>and supported employment</w:t>
      </w:r>
      <w:r w:rsidR="007849AE" w:rsidRPr="00534BB1">
        <w:rPr>
          <w:rFonts w:ascii="Arial" w:hAnsi="Arial" w:cs="Arial"/>
          <w:sz w:val="24"/>
          <w:szCs w:val="24"/>
        </w:rPr>
        <w:t>.</w:t>
      </w:r>
      <w:r w:rsidR="000701BC" w:rsidRPr="00534BB1">
        <w:rPr>
          <w:rStyle w:val="EndnoteReference"/>
          <w:rFonts w:ascii="Arial" w:hAnsi="Arial" w:cs="Arial"/>
          <w:sz w:val="24"/>
          <w:szCs w:val="24"/>
        </w:rPr>
        <w:t xml:space="preserve"> </w:t>
      </w:r>
      <w:r w:rsidR="008675E1" w:rsidRPr="00534BB1">
        <w:rPr>
          <w:rFonts w:ascii="Arial" w:hAnsi="Arial" w:cs="Arial"/>
          <w:sz w:val="24"/>
          <w:szCs w:val="24"/>
        </w:rPr>
        <w:t xml:space="preserve">These services also help individuals avoid criminal justice involvement and </w:t>
      </w:r>
      <w:r w:rsidR="00B614E1" w:rsidRPr="00534BB1">
        <w:rPr>
          <w:rFonts w:ascii="Arial" w:hAnsi="Arial" w:cs="Arial"/>
          <w:sz w:val="24"/>
          <w:szCs w:val="24"/>
        </w:rPr>
        <w:t xml:space="preserve">may be used </w:t>
      </w:r>
      <w:r w:rsidR="00C07455" w:rsidRPr="00534BB1">
        <w:rPr>
          <w:rFonts w:ascii="Arial" w:hAnsi="Arial" w:cs="Arial"/>
          <w:sz w:val="24"/>
          <w:szCs w:val="24"/>
        </w:rPr>
        <w:t>to divert people from jail or other congregate settings, and to facilitate re-ent</w:t>
      </w:r>
      <w:r w:rsidR="008675E1" w:rsidRPr="00534BB1">
        <w:rPr>
          <w:rFonts w:ascii="Arial" w:hAnsi="Arial" w:cs="Arial"/>
          <w:sz w:val="24"/>
          <w:szCs w:val="24"/>
        </w:rPr>
        <w:t>r</w:t>
      </w:r>
      <w:r w:rsidR="00C07455" w:rsidRPr="00534BB1">
        <w:rPr>
          <w:rFonts w:ascii="Arial" w:hAnsi="Arial" w:cs="Arial"/>
          <w:sz w:val="24"/>
          <w:szCs w:val="24"/>
        </w:rPr>
        <w:t>y.</w:t>
      </w:r>
      <w:r w:rsidR="00F25ECC" w:rsidRPr="00534BB1">
        <w:rPr>
          <w:rStyle w:val="EndnoteReference"/>
          <w:rFonts w:ascii="Arial" w:hAnsi="Arial" w:cs="Arial"/>
          <w:sz w:val="24"/>
          <w:szCs w:val="24"/>
        </w:rPr>
        <w:t xml:space="preserve"> </w:t>
      </w:r>
      <w:r w:rsidR="00F25ECC" w:rsidRPr="00534BB1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="00F25ECC" w:rsidRPr="00534BB1">
        <w:rPr>
          <w:rFonts w:ascii="Arial" w:hAnsi="Arial" w:cs="Arial"/>
          <w:sz w:val="24"/>
          <w:szCs w:val="24"/>
        </w:rPr>
        <w:t xml:space="preserve"> </w:t>
      </w:r>
      <w:r w:rsidR="00C07455" w:rsidRPr="00534BB1">
        <w:rPr>
          <w:rFonts w:ascii="Arial" w:hAnsi="Arial" w:cs="Arial"/>
          <w:sz w:val="24"/>
          <w:szCs w:val="24"/>
        </w:rPr>
        <w:t xml:space="preserve">    </w:t>
      </w:r>
    </w:p>
    <w:p w14:paraId="694933FE" w14:textId="03FDD0BC" w:rsidR="008043C1" w:rsidRPr="00534BB1" w:rsidRDefault="000701BC" w:rsidP="004231FC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>The enhanced match can be used for mobile mental health crisis teams, including as an alternative to the new funding option for such services created in a separate provision of the law.</w:t>
      </w:r>
      <w:r w:rsidR="00941CCB" w:rsidRPr="00534BB1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="008043C1" w:rsidRPr="00534BB1">
        <w:rPr>
          <w:rFonts w:ascii="Arial" w:hAnsi="Arial" w:cs="Arial"/>
          <w:sz w:val="24"/>
          <w:szCs w:val="24"/>
        </w:rPr>
        <w:t xml:space="preserve"> In the </w:t>
      </w:r>
      <w:r w:rsidR="002E12C1" w:rsidRPr="00534BB1">
        <w:rPr>
          <w:rFonts w:ascii="Arial" w:hAnsi="Arial" w:cs="Arial"/>
          <w:sz w:val="24"/>
          <w:szCs w:val="24"/>
        </w:rPr>
        <w:t>American Rescue Plan</w:t>
      </w:r>
      <w:r w:rsidR="008043C1" w:rsidRPr="00534BB1">
        <w:rPr>
          <w:rFonts w:ascii="Arial" w:hAnsi="Arial" w:cs="Arial"/>
          <w:sz w:val="24"/>
          <w:szCs w:val="24"/>
        </w:rPr>
        <w:t xml:space="preserve">, what is encompassed by the term </w:t>
      </w:r>
      <w:r w:rsidR="00B5677F" w:rsidRPr="00534BB1">
        <w:rPr>
          <w:rFonts w:ascii="Arial" w:hAnsi="Arial" w:cs="Arial"/>
          <w:sz w:val="24"/>
          <w:szCs w:val="24"/>
        </w:rPr>
        <w:t xml:space="preserve">HCBS </w:t>
      </w:r>
      <w:r w:rsidR="002E12C1" w:rsidRPr="00534BB1">
        <w:rPr>
          <w:rFonts w:ascii="Arial" w:hAnsi="Arial" w:cs="Arial"/>
          <w:sz w:val="24"/>
          <w:szCs w:val="24"/>
        </w:rPr>
        <w:t>extends beyond</w:t>
      </w:r>
      <w:r w:rsidR="008043C1" w:rsidRPr="00534BB1">
        <w:rPr>
          <w:rFonts w:ascii="Arial" w:hAnsi="Arial" w:cs="Arial"/>
          <w:sz w:val="24"/>
          <w:szCs w:val="24"/>
        </w:rPr>
        <w:t xml:space="preserve"> </w:t>
      </w:r>
      <w:r w:rsidR="00293E23" w:rsidRPr="00534BB1">
        <w:rPr>
          <w:rFonts w:ascii="Arial" w:hAnsi="Arial" w:cs="Arial"/>
          <w:sz w:val="24"/>
          <w:szCs w:val="24"/>
        </w:rPr>
        <w:t xml:space="preserve">services </w:t>
      </w:r>
      <w:r w:rsidR="00F25ECC" w:rsidRPr="00534BB1">
        <w:rPr>
          <w:rFonts w:ascii="Arial" w:hAnsi="Arial" w:cs="Arial"/>
          <w:sz w:val="24"/>
          <w:szCs w:val="24"/>
        </w:rPr>
        <w:t xml:space="preserve">previously labelled </w:t>
      </w:r>
      <w:r w:rsidR="002E12C1" w:rsidRPr="00534BB1">
        <w:rPr>
          <w:rFonts w:ascii="Arial" w:hAnsi="Arial" w:cs="Arial"/>
          <w:sz w:val="24"/>
          <w:szCs w:val="24"/>
        </w:rPr>
        <w:t>as “HCBS”</w:t>
      </w:r>
      <w:r w:rsidR="00B5677F" w:rsidRPr="00534BB1">
        <w:rPr>
          <w:rFonts w:ascii="Arial" w:hAnsi="Arial" w:cs="Arial"/>
          <w:sz w:val="24"/>
          <w:szCs w:val="24"/>
        </w:rPr>
        <w:t xml:space="preserve"> </w:t>
      </w:r>
      <w:r w:rsidR="00293E23" w:rsidRPr="00534BB1">
        <w:rPr>
          <w:rFonts w:ascii="Arial" w:hAnsi="Arial" w:cs="Arial"/>
          <w:sz w:val="24"/>
          <w:szCs w:val="24"/>
        </w:rPr>
        <w:t>i</w:t>
      </w:r>
      <w:r w:rsidR="00F25ECC" w:rsidRPr="00534BB1">
        <w:rPr>
          <w:rFonts w:ascii="Arial" w:hAnsi="Arial" w:cs="Arial"/>
          <w:sz w:val="24"/>
          <w:szCs w:val="24"/>
        </w:rPr>
        <w:t>n Medicaid.</w:t>
      </w:r>
      <w:r w:rsidR="00B5677F" w:rsidRPr="00534BB1">
        <w:rPr>
          <w:rFonts w:ascii="Arial" w:hAnsi="Arial" w:cs="Arial"/>
          <w:sz w:val="24"/>
          <w:szCs w:val="24"/>
        </w:rPr>
        <w:t xml:space="preserve"> </w:t>
      </w:r>
      <w:r w:rsidR="00293E23" w:rsidRPr="00534BB1">
        <w:rPr>
          <w:rFonts w:ascii="Arial" w:hAnsi="Arial" w:cs="Arial"/>
          <w:sz w:val="24"/>
          <w:szCs w:val="24"/>
        </w:rPr>
        <w:t xml:space="preserve"> </w:t>
      </w:r>
      <w:r w:rsidR="008043C1" w:rsidRPr="00534BB1">
        <w:rPr>
          <w:rFonts w:ascii="Arial" w:hAnsi="Arial" w:cs="Arial"/>
          <w:sz w:val="24"/>
          <w:szCs w:val="24"/>
        </w:rPr>
        <w:t xml:space="preserve">Among other things, HCBS includes, and the enhanced match applies to:  </w:t>
      </w:r>
    </w:p>
    <w:p w14:paraId="2559347D" w14:textId="6E46C073" w:rsidR="008043C1" w:rsidRPr="00534BB1" w:rsidRDefault="00BF19E7" w:rsidP="004231FC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 xml:space="preserve">1. </w:t>
      </w:r>
      <w:r w:rsidR="008043C1" w:rsidRPr="00534BB1">
        <w:rPr>
          <w:rFonts w:ascii="Arial" w:hAnsi="Arial" w:cs="Arial"/>
          <w:sz w:val="24"/>
          <w:szCs w:val="24"/>
        </w:rPr>
        <w:t xml:space="preserve"> case management services, </w:t>
      </w:r>
    </w:p>
    <w:p w14:paraId="0B9DD860" w14:textId="06ADD563" w:rsidR="00BF19E7" w:rsidRPr="00534BB1" w:rsidRDefault="00BF19E7" w:rsidP="00BF19E7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>2</w:t>
      </w:r>
      <w:r w:rsidR="008043C1" w:rsidRPr="00534BB1">
        <w:rPr>
          <w:rFonts w:ascii="Arial" w:hAnsi="Arial" w:cs="Arial"/>
          <w:sz w:val="24"/>
          <w:szCs w:val="24"/>
        </w:rPr>
        <w:t>.  mental health rehabilitative services</w:t>
      </w:r>
      <w:r w:rsidR="00340D71" w:rsidRPr="00534BB1">
        <w:rPr>
          <w:rFonts w:ascii="Arial" w:hAnsi="Arial" w:cs="Arial"/>
          <w:sz w:val="24"/>
          <w:szCs w:val="24"/>
        </w:rPr>
        <w:t xml:space="preserve">, </w:t>
      </w:r>
      <w:r w:rsidR="00AE62CA" w:rsidRPr="00534BB1">
        <w:rPr>
          <w:rFonts w:ascii="Arial" w:hAnsi="Arial" w:cs="Arial"/>
          <w:sz w:val="24"/>
          <w:szCs w:val="24"/>
        </w:rPr>
        <w:t xml:space="preserve">which </w:t>
      </w:r>
      <w:r w:rsidR="008043C1" w:rsidRPr="00534BB1">
        <w:rPr>
          <w:rFonts w:ascii="Arial" w:hAnsi="Arial" w:cs="Arial"/>
          <w:sz w:val="24"/>
          <w:szCs w:val="24"/>
        </w:rPr>
        <w:t>encompass</w:t>
      </w:r>
      <w:r w:rsidR="00AE62CA" w:rsidRPr="00534BB1">
        <w:rPr>
          <w:rFonts w:ascii="Arial" w:hAnsi="Arial" w:cs="Arial"/>
          <w:sz w:val="24"/>
          <w:szCs w:val="24"/>
        </w:rPr>
        <w:t>es</w:t>
      </w:r>
      <w:r w:rsidR="008043C1" w:rsidRPr="00534BB1">
        <w:rPr>
          <w:rFonts w:ascii="Arial" w:hAnsi="Arial" w:cs="Arial"/>
          <w:sz w:val="24"/>
          <w:szCs w:val="24"/>
        </w:rPr>
        <w:t xml:space="preserve"> a broad range of skill building and other services</w:t>
      </w:r>
      <w:r w:rsidR="002E12C1" w:rsidRPr="00534BB1">
        <w:rPr>
          <w:rFonts w:ascii="Arial" w:hAnsi="Arial" w:cs="Arial"/>
          <w:sz w:val="24"/>
          <w:szCs w:val="24"/>
        </w:rPr>
        <w:t xml:space="preserve"> such as assertive community treatment, peer support services, </w:t>
      </w:r>
      <w:r w:rsidR="00397F08" w:rsidRPr="00534BB1">
        <w:rPr>
          <w:rFonts w:ascii="Arial" w:hAnsi="Arial" w:cs="Arial"/>
          <w:sz w:val="24"/>
          <w:szCs w:val="24"/>
        </w:rPr>
        <w:t>and services to help individuals secure and maintain housing</w:t>
      </w:r>
      <w:r w:rsidR="008043C1" w:rsidRPr="00534BB1">
        <w:rPr>
          <w:rFonts w:ascii="Arial" w:hAnsi="Arial" w:cs="Arial"/>
          <w:sz w:val="24"/>
          <w:szCs w:val="24"/>
        </w:rPr>
        <w:t xml:space="preserve">, </w:t>
      </w:r>
    </w:p>
    <w:p w14:paraId="34450D47" w14:textId="4FA82D03" w:rsidR="008043C1" w:rsidRPr="00534BB1" w:rsidRDefault="00BF19E7" w:rsidP="004231FC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 xml:space="preserve">3.  </w:t>
      </w:r>
      <w:r w:rsidR="00204F84" w:rsidRPr="00534BB1">
        <w:rPr>
          <w:rFonts w:ascii="Arial" w:hAnsi="Arial" w:cs="Arial"/>
          <w:sz w:val="24"/>
          <w:szCs w:val="24"/>
        </w:rPr>
        <w:t xml:space="preserve">services </w:t>
      </w:r>
      <w:r w:rsidR="00034CE2">
        <w:rPr>
          <w:rFonts w:ascii="Arial" w:hAnsi="Arial" w:cs="Arial"/>
          <w:sz w:val="24"/>
          <w:szCs w:val="24"/>
        </w:rPr>
        <w:t xml:space="preserve">in </w:t>
      </w:r>
      <w:r w:rsidRPr="00534BB1">
        <w:rPr>
          <w:rFonts w:ascii="Arial" w:hAnsi="Arial" w:cs="Arial"/>
          <w:sz w:val="24"/>
          <w:szCs w:val="24"/>
        </w:rPr>
        <w:t>a waiver (</w:t>
      </w:r>
      <w:r w:rsidR="002E12C1" w:rsidRPr="00534BB1">
        <w:rPr>
          <w:rFonts w:ascii="Arial" w:hAnsi="Arial" w:cs="Arial"/>
          <w:sz w:val="24"/>
          <w:szCs w:val="24"/>
        </w:rPr>
        <w:t xml:space="preserve">including </w:t>
      </w:r>
      <w:r w:rsidRPr="00534BB1">
        <w:rPr>
          <w:rFonts w:ascii="Arial" w:hAnsi="Arial" w:cs="Arial"/>
          <w:sz w:val="24"/>
          <w:szCs w:val="24"/>
        </w:rPr>
        <w:t>a Section 1115</w:t>
      </w:r>
      <w:r w:rsidR="00397F08" w:rsidRPr="00534BB1">
        <w:rPr>
          <w:rFonts w:ascii="Arial" w:hAnsi="Arial" w:cs="Arial"/>
          <w:sz w:val="24"/>
          <w:szCs w:val="24"/>
        </w:rPr>
        <w:t xml:space="preserve"> </w:t>
      </w:r>
      <w:r w:rsidR="002E12C1" w:rsidRPr="00534BB1">
        <w:rPr>
          <w:rFonts w:ascii="Arial" w:hAnsi="Arial" w:cs="Arial"/>
          <w:sz w:val="24"/>
          <w:szCs w:val="24"/>
        </w:rPr>
        <w:t>Medicaid demonstration</w:t>
      </w:r>
      <w:r w:rsidRPr="00534BB1">
        <w:rPr>
          <w:rFonts w:ascii="Arial" w:hAnsi="Arial" w:cs="Arial"/>
          <w:sz w:val="24"/>
          <w:szCs w:val="24"/>
        </w:rPr>
        <w:t xml:space="preserve"> waiver)</w:t>
      </w:r>
      <w:r w:rsidR="002E12C1" w:rsidRPr="00534BB1">
        <w:rPr>
          <w:rFonts w:ascii="Arial" w:hAnsi="Arial" w:cs="Arial"/>
          <w:sz w:val="24"/>
          <w:szCs w:val="24"/>
        </w:rPr>
        <w:t xml:space="preserve"> or </w:t>
      </w:r>
      <w:r w:rsidR="00130B92">
        <w:rPr>
          <w:rFonts w:ascii="Arial" w:hAnsi="Arial" w:cs="Arial"/>
          <w:sz w:val="24"/>
          <w:szCs w:val="24"/>
        </w:rPr>
        <w:t xml:space="preserve">provided through </w:t>
      </w:r>
      <w:r w:rsidR="00293E23" w:rsidRPr="00534BB1">
        <w:rPr>
          <w:rFonts w:ascii="Arial" w:hAnsi="Arial" w:cs="Arial"/>
          <w:sz w:val="24"/>
          <w:szCs w:val="24"/>
        </w:rPr>
        <w:t xml:space="preserve">the </w:t>
      </w:r>
      <w:r w:rsidR="00397F08" w:rsidRPr="00534BB1">
        <w:rPr>
          <w:rFonts w:ascii="Arial" w:hAnsi="Arial" w:cs="Arial"/>
          <w:sz w:val="24"/>
          <w:szCs w:val="24"/>
        </w:rPr>
        <w:t>Section 1915(</w:t>
      </w:r>
      <w:r w:rsidR="00432C4E" w:rsidRPr="00534BB1">
        <w:rPr>
          <w:rFonts w:ascii="Arial" w:hAnsi="Arial" w:cs="Arial"/>
          <w:sz w:val="24"/>
          <w:szCs w:val="24"/>
        </w:rPr>
        <w:t>i)</w:t>
      </w:r>
      <w:r w:rsidR="00293E23" w:rsidRPr="00534BB1">
        <w:rPr>
          <w:rFonts w:ascii="Arial" w:hAnsi="Arial" w:cs="Arial"/>
          <w:sz w:val="24"/>
          <w:szCs w:val="24"/>
        </w:rPr>
        <w:t xml:space="preserve"> option, </w:t>
      </w:r>
      <w:r w:rsidR="00397F08" w:rsidRPr="00534BB1">
        <w:rPr>
          <w:rFonts w:ascii="Arial" w:hAnsi="Arial" w:cs="Arial"/>
          <w:sz w:val="24"/>
          <w:szCs w:val="24"/>
        </w:rPr>
        <w:t>such as supported employment</w:t>
      </w:r>
      <w:r w:rsidR="00293E23" w:rsidRPr="00534BB1">
        <w:rPr>
          <w:rFonts w:ascii="Arial" w:hAnsi="Arial" w:cs="Arial"/>
          <w:sz w:val="24"/>
          <w:szCs w:val="24"/>
        </w:rPr>
        <w:t xml:space="preserve"> </w:t>
      </w:r>
      <w:r w:rsidR="00397F08" w:rsidRPr="00534BB1">
        <w:rPr>
          <w:rFonts w:ascii="Arial" w:hAnsi="Arial" w:cs="Arial"/>
          <w:sz w:val="24"/>
          <w:szCs w:val="24"/>
        </w:rPr>
        <w:t>and start-up costs for individuals transitioning to community housing</w:t>
      </w:r>
      <w:r w:rsidRPr="00534BB1">
        <w:rPr>
          <w:rFonts w:ascii="Arial" w:hAnsi="Arial" w:cs="Arial"/>
          <w:sz w:val="24"/>
          <w:szCs w:val="24"/>
        </w:rPr>
        <w:t xml:space="preserve">, </w:t>
      </w:r>
      <w:r w:rsidR="00293E23" w:rsidRPr="00534BB1">
        <w:rPr>
          <w:rFonts w:ascii="Arial" w:hAnsi="Arial" w:cs="Arial"/>
          <w:sz w:val="24"/>
          <w:szCs w:val="24"/>
        </w:rPr>
        <w:t>which may include security deposit, furniture, and utility startup,</w:t>
      </w:r>
      <w:r w:rsidR="00CC1265" w:rsidRPr="00534BB1">
        <w:rPr>
          <w:rStyle w:val="EndnoteReference"/>
          <w:rFonts w:ascii="Arial" w:hAnsi="Arial" w:cs="Arial"/>
          <w:sz w:val="24"/>
          <w:szCs w:val="24"/>
        </w:rPr>
        <w:endnoteReference w:id="3"/>
      </w:r>
      <w:r w:rsidR="00293E23" w:rsidRPr="00534BB1">
        <w:rPr>
          <w:rFonts w:ascii="Arial" w:hAnsi="Arial" w:cs="Arial"/>
          <w:sz w:val="24"/>
          <w:szCs w:val="24"/>
        </w:rPr>
        <w:t xml:space="preserve"> </w:t>
      </w:r>
      <w:r w:rsidRPr="00534BB1">
        <w:rPr>
          <w:rFonts w:ascii="Arial" w:hAnsi="Arial" w:cs="Arial"/>
          <w:sz w:val="24"/>
          <w:szCs w:val="24"/>
        </w:rPr>
        <w:t>and</w:t>
      </w:r>
    </w:p>
    <w:p w14:paraId="475D28DE" w14:textId="351D5EA2" w:rsidR="00C718C4" w:rsidRPr="00534BB1" w:rsidRDefault="008043C1" w:rsidP="004231FC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>4.  “[s]</w:t>
      </w:r>
      <w:proofErr w:type="spellStart"/>
      <w:r w:rsidRPr="00534BB1">
        <w:rPr>
          <w:rFonts w:ascii="Arial" w:hAnsi="Arial" w:cs="Arial"/>
          <w:sz w:val="24"/>
          <w:szCs w:val="24"/>
        </w:rPr>
        <w:t>uch</w:t>
      </w:r>
      <w:proofErr w:type="spellEnd"/>
      <w:r w:rsidRPr="00534BB1">
        <w:rPr>
          <w:rFonts w:ascii="Arial" w:hAnsi="Arial" w:cs="Arial"/>
          <w:sz w:val="24"/>
          <w:szCs w:val="24"/>
        </w:rPr>
        <w:t xml:space="preserve"> other services specified by the Secretary of Health and Human Services.”   </w:t>
      </w:r>
    </w:p>
    <w:p w14:paraId="0B656FE4" w14:textId="638553F1" w:rsidR="00B62C20" w:rsidRPr="00534BB1" w:rsidRDefault="00826375" w:rsidP="008043C1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lastRenderedPageBreak/>
        <w:t>The new funding is meant to expand existing service capacity</w:t>
      </w:r>
      <w:r w:rsidR="00C718C4" w:rsidRPr="00534BB1">
        <w:rPr>
          <w:rFonts w:ascii="Arial" w:hAnsi="Arial" w:cs="Arial"/>
          <w:sz w:val="24"/>
          <w:szCs w:val="24"/>
        </w:rPr>
        <w:t xml:space="preserve"> by supplementing what states now spend on community-based services. </w:t>
      </w:r>
      <w:r w:rsidR="008043C1" w:rsidRPr="00534BB1">
        <w:rPr>
          <w:rFonts w:ascii="Arial" w:hAnsi="Arial" w:cs="Arial"/>
          <w:sz w:val="24"/>
          <w:szCs w:val="24"/>
        </w:rPr>
        <w:t xml:space="preserve"> </w:t>
      </w:r>
      <w:r w:rsidR="00B62C20" w:rsidRPr="00534BB1">
        <w:rPr>
          <w:rFonts w:ascii="Arial" w:hAnsi="Arial" w:cs="Arial"/>
          <w:sz w:val="24"/>
          <w:szCs w:val="24"/>
        </w:rPr>
        <w:t>The law provides that the “</w:t>
      </w:r>
      <w:r w:rsidR="008043C1" w:rsidRPr="00534BB1">
        <w:rPr>
          <w:rFonts w:ascii="Arial" w:hAnsi="Arial" w:cs="Arial"/>
          <w:sz w:val="24"/>
          <w:szCs w:val="24"/>
        </w:rPr>
        <w:t>State shall use the</w:t>
      </w:r>
      <w:r w:rsidR="00B62C20" w:rsidRPr="00534BB1">
        <w:rPr>
          <w:rFonts w:ascii="Arial" w:hAnsi="Arial" w:cs="Arial"/>
          <w:sz w:val="24"/>
          <w:szCs w:val="24"/>
        </w:rPr>
        <w:t xml:space="preserve"> </w:t>
      </w:r>
      <w:r w:rsidR="008043C1" w:rsidRPr="00534BB1">
        <w:rPr>
          <w:rFonts w:ascii="Arial" w:hAnsi="Arial" w:cs="Arial"/>
          <w:sz w:val="24"/>
          <w:szCs w:val="24"/>
        </w:rPr>
        <w:t xml:space="preserve">Federal funds </w:t>
      </w:r>
      <w:r w:rsidR="00B62C20" w:rsidRPr="00534BB1">
        <w:rPr>
          <w:rFonts w:ascii="Arial" w:hAnsi="Arial" w:cs="Arial"/>
          <w:sz w:val="24"/>
          <w:szCs w:val="24"/>
        </w:rPr>
        <w:t xml:space="preserve">… </w:t>
      </w:r>
      <w:r w:rsidR="008043C1" w:rsidRPr="00534BB1">
        <w:rPr>
          <w:rFonts w:ascii="Arial" w:hAnsi="Arial" w:cs="Arial"/>
          <w:sz w:val="24"/>
          <w:szCs w:val="24"/>
        </w:rPr>
        <w:t>to supplement, and not supplant, the level of State funds</w:t>
      </w:r>
      <w:r w:rsidR="00B62C20" w:rsidRPr="00534BB1">
        <w:rPr>
          <w:rFonts w:ascii="Arial" w:hAnsi="Arial" w:cs="Arial"/>
          <w:sz w:val="24"/>
          <w:szCs w:val="24"/>
        </w:rPr>
        <w:t xml:space="preserve"> </w:t>
      </w:r>
      <w:r w:rsidR="008043C1" w:rsidRPr="00534BB1">
        <w:rPr>
          <w:rFonts w:ascii="Arial" w:hAnsi="Arial" w:cs="Arial"/>
          <w:sz w:val="24"/>
          <w:szCs w:val="24"/>
        </w:rPr>
        <w:t>expended for home and community-based services for eligible</w:t>
      </w:r>
      <w:r w:rsidR="00B62C20" w:rsidRPr="00534BB1">
        <w:rPr>
          <w:rFonts w:ascii="Arial" w:hAnsi="Arial" w:cs="Arial"/>
          <w:sz w:val="24"/>
          <w:szCs w:val="24"/>
        </w:rPr>
        <w:t xml:space="preserve"> </w:t>
      </w:r>
      <w:r w:rsidR="008043C1" w:rsidRPr="00534BB1">
        <w:rPr>
          <w:rFonts w:ascii="Arial" w:hAnsi="Arial" w:cs="Arial"/>
          <w:sz w:val="24"/>
          <w:szCs w:val="24"/>
        </w:rPr>
        <w:t>individuals through programs in effect as of April 1, 2021</w:t>
      </w:r>
      <w:r w:rsidR="00B62C20" w:rsidRPr="00534BB1">
        <w:rPr>
          <w:rFonts w:ascii="Arial" w:hAnsi="Arial" w:cs="Arial"/>
          <w:sz w:val="24"/>
          <w:szCs w:val="24"/>
        </w:rPr>
        <w:t>,” and that the “</w:t>
      </w:r>
      <w:r w:rsidR="008043C1" w:rsidRPr="00534BB1">
        <w:rPr>
          <w:rFonts w:ascii="Arial" w:hAnsi="Arial" w:cs="Arial"/>
          <w:sz w:val="24"/>
          <w:szCs w:val="24"/>
        </w:rPr>
        <w:t>State shall implement, or supplement the implementation</w:t>
      </w:r>
      <w:r w:rsidR="00B62C20" w:rsidRPr="00534BB1">
        <w:rPr>
          <w:rFonts w:ascii="Arial" w:hAnsi="Arial" w:cs="Arial"/>
          <w:sz w:val="24"/>
          <w:szCs w:val="24"/>
        </w:rPr>
        <w:t xml:space="preserve"> </w:t>
      </w:r>
      <w:r w:rsidR="008043C1" w:rsidRPr="00534BB1">
        <w:rPr>
          <w:rFonts w:ascii="Arial" w:hAnsi="Arial" w:cs="Arial"/>
          <w:sz w:val="24"/>
          <w:szCs w:val="24"/>
        </w:rPr>
        <w:t>of, one or more activities to enhance, expand, or strengthen</w:t>
      </w:r>
      <w:r w:rsidR="00B62C20" w:rsidRPr="00534BB1">
        <w:rPr>
          <w:rFonts w:ascii="Arial" w:hAnsi="Arial" w:cs="Arial"/>
          <w:sz w:val="24"/>
          <w:szCs w:val="24"/>
        </w:rPr>
        <w:t xml:space="preserve"> </w:t>
      </w:r>
      <w:r w:rsidR="008043C1" w:rsidRPr="00534BB1">
        <w:rPr>
          <w:rFonts w:ascii="Arial" w:hAnsi="Arial" w:cs="Arial"/>
          <w:sz w:val="24"/>
          <w:szCs w:val="24"/>
        </w:rPr>
        <w:t>home and community-based services under the State Medicaid</w:t>
      </w:r>
      <w:r w:rsidR="00B62C20" w:rsidRPr="00534BB1">
        <w:rPr>
          <w:rFonts w:ascii="Arial" w:hAnsi="Arial" w:cs="Arial"/>
          <w:sz w:val="24"/>
          <w:szCs w:val="24"/>
        </w:rPr>
        <w:t xml:space="preserve"> </w:t>
      </w:r>
      <w:r w:rsidR="008043C1" w:rsidRPr="00534BB1">
        <w:rPr>
          <w:rFonts w:ascii="Arial" w:hAnsi="Arial" w:cs="Arial"/>
          <w:sz w:val="24"/>
          <w:szCs w:val="24"/>
        </w:rPr>
        <w:t>program</w:t>
      </w:r>
      <w:r w:rsidR="00B62C20" w:rsidRPr="00534BB1">
        <w:rPr>
          <w:rFonts w:ascii="Arial" w:hAnsi="Arial" w:cs="Arial"/>
          <w:sz w:val="24"/>
          <w:szCs w:val="24"/>
        </w:rPr>
        <w:t xml:space="preserve">.”  It is estimated that the enhanced match could </w:t>
      </w:r>
      <w:r w:rsidRPr="00534BB1">
        <w:rPr>
          <w:rFonts w:ascii="Arial" w:hAnsi="Arial" w:cs="Arial"/>
          <w:sz w:val="24"/>
          <w:szCs w:val="24"/>
        </w:rPr>
        <w:t xml:space="preserve">generate nearly $13 billion in new services.  </w:t>
      </w:r>
    </w:p>
    <w:p w14:paraId="228F08B3" w14:textId="0715AD20" w:rsidR="00293E23" w:rsidRPr="00534BB1" w:rsidRDefault="00293E23" w:rsidP="008043C1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>States can use the</w:t>
      </w:r>
      <w:r w:rsidR="0028525A" w:rsidRPr="00534BB1">
        <w:rPr>
          <w:rFonts w:ascii="Arial" w:hAnsi="Arial" w:cs="Arial"/>
          <w:sz w:val="24"/>
          <w:szCs w:val="24"/>
        </w:rPr>
        <w:t xml:space="preserve"> </w:t>
      </w:r>
      <w:r w:rsidRPr="00534BB1">
        <w:rPr>
          <w:rFonts w:ascii="Arial" w:hAnsi="Arial" w:cs="Arial"/>
          <w:sz w:val="24"/>
          <w:szCs w:val="24"/>
        </w:rPr>
        <w:t xml:space="preserve">new resources to </w:t>
      </w:r>
      <w:r w:rsidR="0028525A" w:rsidRPr="00534BB1">
        <w:rPr>
          <w:rFonts w:ascii="Arial" w:hAnsi="Arial" w:cs="Arial"/>
          <w:sz w:val="24"/>
          <w:szCs w:val="24"/>
        </w:rPr>
        <w:t xml:space="preserve">reduce the number of individuals in congregate settings, through diversion and discharge, </w:t>
      </w:r>
      <w:r w:rsidRPr="00534BB1">
        <w:rPr>
          <w:rFonts w:ascii="Arial" w:hAnsi="Arial" w:cs="Arial"/>
          <w:sz w:val="24"/>
          <w:szCs w:val="24"/>
        </w:rPr>
        <w:t xml:space="preserve">especially </w:t>
      </w:r>
      <w:r w:rsidR="0028525A" w:rsidRPr="00534BB1">
        <w:rPr>
          <w:rFonts w:ascii="Arial" w:hAnsi="Arial" w:cs="Arial"/>
          <w:sz w:val="24"/>
          <w:szCs w:val="24"/>
        </w:rPr>
        <w:t xml:space="preserve">where there is a continuing risk of </w:t>
      </w:r>
      <w:r w:rsidRPr="00534BB1">
        <w:rPr>
          <w:rFonts w:ascii="Arial" w:hAnsi="Arial" w:cs="Arial"/>
          <w:sz w:val="24"/>
          <w:szCs w:val="24"/>
        </w:rPr>
        <w:t>COVID transmission</w:t>
      </w:r>
      <w:r w:rsidR="0028525A" w:rsidRPr="00534BB1">
        <w:rPr>
          <w:rFonts w:ascii="Arial" w:hAnsi="Arial" w:cs="Arial"/>
          <w:sz w:val="24"/>
          <w:szCs w:val="24"/>
        </w:rPr>
        <w:t>.</w:t>
      </w:r>
    </w:p>
    <w:p w14:paraId="05CC6479" w14:textId="47376061" w:rsidR="00B5677F" w:rsidRPr="00534BB1" w:rsidRDefault="00C718C4" w:rsidP="008043C1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 xml:space="preserve">The U.S. Department of Health and Human </w:t>
      </w:r>
      <w:r w:rsidR="00B62C20" w:rsidRPr="00534BB1">
        <w:rPr>
          <w:rFonts w:ascii="Arial" w:hAnsi="Arial" w:cs="Arial"/>
          <w:sz w:val="24"/>
          <w:szCs w:val="24"/>
        </w:rPr>
        <w:t>S</w:t>
      </w:r>
      <w:r w:rsidRPr="00534BB1">
        <w:rPr>
          <w:rFonts w:ascii="Arial" w:hAnsi="Arial" w:cs="Arial"/>
          <w:sz w:val="24"/>
          <w:szCs w:val="24"/>
        </w:rPr>
        <w:t xml:space="preserve">ervices may provide </w:t>
      </w:r>
      <w:r w:rsidR="00B62C20" w:rsidRPr="00534BB1">
        <w:rPr>
          <w:rFonts w:ascii="Arial" w:hAnsi="Arial" w:cs="Arial"/>
          <w:sz w:val="24"/>
          <w:szCs w:val="24"/>
        </w:rPr>
        <w:t xml:space="preserve">further </w:t>
      </w:r>
      <w:r w:rsidRPr="00534BB1">
        <w:rPr>
          <w:rFonts w:ascii="Arial" w:hAnsi="Arial" w:cs="Arial"/>
          <w:sz w:val="24"/>
          <w:szCs w:val="24"/>
        </w:rPr>
        <w:t xml:space="preserve">guidance </w:t>
      </w:r>
      <w:r w:rsidR="00B62C20" w:rsidRPr="00534BB1">
        <w:rPr>
          <w:rFonts w:ascii="Arial" w:hAnsi="Arial" w:cs="Arial"/>
          <w:sz w:val="24"/>
          <w:szCs w:val="24"/>
        </w:rPr>
        <w:t xml:space="preserve">on use of the funds in the future. </w:t>
      </w:r>
      <w:r w:rsidRPr="00534BB1">
        <w:rPr>
          <w:rFonts w:ascii="Arial" w:hAnsi="Arial" w:cs="Arial"/>
          <w:sz w:val="24"/>
          <w:szCs w:val="24"/>
        </w:rPr>
        <w:t xml:space="preserve">  </w:t>
      </w:r>
    </w:p>
    <w:p w14:paraId="33F86FDA" w14:textId="4448BFE4" w:rsidR="004231FC" w:rsidRPr="00534BB1" w:rsidRDefault="004231FC" w:rsidP="004231FC">
      <w:pPr>
        <w:rPr>
          <w:rFonts w:ascii="Arial" w:hAnsi="Arial" w:cs="Arial"/>
          <w:sz w:val="24"/>
          <w:szCs w:val="24"/>
        </w:rPr>
      </w:pPr>
      <w:r w:rsidRPr="00534BB1">
        <w:rPr>
          <w:rFonts w:ascii="Arial" w:hAnsi="Arial" w:cs="Arial"/>
          <w:sz w:val="24"/>
          <w:szCs w:val="24"/>
        </w:rPr>
        <w:t>See American Rescue Plan (Section 981</w:t>
      </w:r>
      <w:r w:rsidR="008043C1" w:rsidRPr="00534BB1">
        <w:rPr>
          <w:rFonts w:ascii="Arial" w:hAnsi="Arial" w:cs="Arial"/>
          <w:sz w:val="24"/>
          <w:szCs w:val="24"/>
        </w:rPr>
        <w:t>7</w:t>
      </w:r>
      <w:r w:rsidRPr="00534BB1">
        <w:rPr>
          <w:rFonts w:ascii="Arial" w:hAnsi="Arial" w:cs="Arial"/>
          <w:sz w:val="24"/>
          <w:szCs w:val="24"/>
        </w:rPr>
        <w:t xml:space="preserve">) at </w:t>
      </w:r>
      <w:hyperlink r:id="rId8" w:history="1">
        <w:r w:rsidRPr="00534BB1">
          <w:rPr>
            <w:rStyle w:val="Hyperlink"/>
            <w:rFonts w:ascii="Arial" w:hAnsi="Arial" w:cs="Arial"/>
            <w:sz w:val="24"/>
            <w:szCs w:val="24"/>
          </w:rPr>
          <w:t>https://www.congress.gov/117/bills/hr1319/BILLS-117hr1319enr.pdf</w:t>
        </w:r>
      </w:hyperlink>
      <w:r w:rsidRPr="00534BB1">
        <w:rPr>
          <w:rFonts w:ascii="Arial" w:hAnsi="Arial" w:cs="Arial"/>
          <w:sz w:val="24"/>
          <w:szCs w:val="24"/>
        </w:rPr>
        <w:t>.</w:t>
      </w:r>
    </w:p>
    <w:p w14:paraId="5CE7D33D" w14:textId="77777777" w:rsidR="004231FC" w:rsidRPr="00534BB1" w:rsidRDefault="004231FC" w:rsidP="004231FC">
      <w:pPr>
        <w:rPr>
          <w:rFonts w:ascii="Arial" w:hAnsi="Arial" w:cs="Arial"/>
          <w:sz w:val="24"/>
          <w:szCs w:val="24"/>
        </w:rPr>
      </w:pPr>
    </w:p>
    <w:p w14:paraId="49FBC0F3" w14:textId="4032FCCF" w:rsidR="00B5677F" w:rsidRPr="00534BB1" w:rsidRDefault="00B5677F" w:rsidP="004231FC">
      <w:pPr>
        <w:rPr>
          <w:rFonts w:ascii="Arial" w:hAnsi="Arial" w:cs="Arial"/>
          <w:sz w:val="24"/>
          <w:szCs w:val="24"/>
        </w:rPr>
      </w:pPr>
    </w:p>
    <w:p w14:paraId="3C7857F0" w14:textId="77777777" w:rsidR="004231FC" w:rsidRPr="00534BB1" w:rsidRDefault="004231FC" w:rsidP="004231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3279A6" w14:textId="45172F53" w:rsidR="00A36DF1" w:rsidRPr="00534BB1" w:rsidRDefault="00A36DF1" w:rsidP="004F3B6C">
      <w:pPr>
        <w:pStyle w:val="NormalWeb"/>
        <w:spacing w:before="120" w:beforeAutospacing="0" w:after="120" w:afterAutospacing="0" w:line="480" w:lineRule="auto"/>
        <w:rPr>
          <w:rFonts w:ascii="Arial" w:hAnsi="Arial" w:cs="Arial"/>
        </w:rPr>
      </w:pPr>
    </w:p>
    <w:sectPr w:rsidR="00A36DF1" w:rsidRPr="00534BB1" w:rsidSect="00A36DF1"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762F4" w14:textId="77777777" w:rsidR="002741B2" w:rsidRDefault="002741B2" w:rsidP="00E627E6">
      <w:pPr>
        <w:spacing w:after="0" w:line="240" w:lineRule="auto"/>
      </w:pPr>
      <w:r>
        <w:separator/>
      </w:r>
    </w:p>
  </w:endnote>
  <w:endnote w:type="continuationSeparator" w:id="0">
    <w:p w14:paraId="031D89E2" w14:textId="77777777" w:rsidR="002741B2" w:rsidRDefault="002741B2" w:rsidP="00E627E6">
      <w:pPr>
        <w:spacing w:after="0" w:line="240" w:lineRule="auto"/>
      </w:pPr>
    </w:p>
  </w:endnote>
  <w:endnote w:id="1">
    <w:p w14:paraId="1439092A" w14:textId="2F3E61A5" w:rsidR="00F25ECC" w:rsidRPr="00534BB1" w:rsidRDefault="00F25ECC" w:rsidP="00F25ECC">
      <w:pPr>
        <w:pStyle w:val="EndnoteText"/>
        <w:rPr>
          <w:rFonts w:ascii="Arial" w:hAnsi="Arial" w:cs="Arial"/>
          <w:sz w:val="22"/>
          <w:szCs w:val="22"/>
        </w:rPr>
      </w:pPr>
      <w:r w:rsidRPr="00534BB1">
        <w:rPr>
          <w:rStyle w:val="EndnoteReference"/>
          <w:rFonts w:ascii="Arial" w:hAnsi="Arial" w:cs="Arial"/>
          <w:sz w:val="22"/>
          <w:szCs w:val="22"/>
        </w:rPr>
        <w:endnoteRef/>
      </w:r>
      <w:r w:rsidRPr="00534BB1">
        <w:rPr>
          <w:rFonts w:ascii="Arial" w:hAnsi="Arial" w:cs="Arial"/>
          <w:sz w:val="22"/>
          <w:szCs w:val="22"/>
        </w:rPr>
        <w:t xml:space="preserve">  </w:t>
      </w:r>
      <w:r w:rsidRPr="00534BB1">
        <w:rPr>
          <w:rFonts w:ascii="Arial" w:hAnsi="Arial" w:cs="Arial"/>
          <w:i/>
          <w:iCs/>
          <w:sz w:val="22"/>
          <w:szCs w:val="22"/>
        </w:rPr>
        <w:t>Defunding” the Police: and People with Mental Illness</w:t>
      </w:r>
      <w:r w:rsidRPr="00534BB1">
        <w:rPr>
          <w:rFonts w:ascii="Arial" w:hAnsi="Arial" w:cs="Arial"/>
          <w:sz w:val="22"/>
          <w:szCs w:val="22"/>
        </w:rPr>
        <w:t>, Bazelon Center for Mental Health Law (Aug. 2020)</w:t>
      </w:r>
      <w:r w:rsidRPr="00534BB1">
        <w:rPr>
          <w:rFonts w:ascii="Arial" w:hAnsi="Arial" w:cs="Arial"/>
          <w:b/>
          <w:sz w:val="22"/>
          <w:szCs w:val="22"/>
        </w:rPr>
        <w:t xml:space="preserve">, </w:t>
      </w:r>
      <w:hyperlink r:id="rId1" w:history="1">
        <w:r w:rsidRPr="00534BB1">
          <w:rPr>
            <w:rStyle w:val="Hyperlink"/>
            <w:rFonts w:ascii="Arial" w:hAnsi="Arial" w:cs="Arial"/>
            <w:bCs/>
            <w:sz w:val="22"/>
            <w:szCs w:val="22"/>
          </w:rPr>
          <w:t>http://www.bazelon.org/wp-content/uploads/2020/08/Defunding-the-Police-and-People-with-MI-81020.pdf</w:t>
        </w:r>
      </w:hyperlink>
      <w:r w:rsidRPr="00534BB1">
        <w:rPr>
          <w:rFonts w:ascii="Arial" w:hAnsi="Arial" w:cs="Arial"/>
          <w:b/>
          <w:sz w:val="22"/>
          <w:szCs w:val="22"/>
        </w:rPr>
        <w:t>;</w:t>
      </w:r>
      <w:r w:rsidRPr="00534BB1">
        <w:rPr>
          <w:rFonts w:ascii="Arial" w:hAnsi="Arial" w:cs="Arial"/>
          <w:sz w:val="22"/>
          <w:szCs w:val="22"/>
        </w:rPr>
        <w:t xml:space="preserve"> </w:t>
      </w:r>
      <w:r w:rsidRPr="00534BB1">
        <w:rPr>
          <w:rFonts w:ascii="Arial" w:hAnsi="Arial" w:cs="Arial"/>
          <w:i/>
          <w:sz w:val="22"/>
          <w:szCs w:val="22"/>
        </w:rPr>
        <w:t>Diversion to What? Evidence-Based Mental Health Services That Prevent Needless Incarceration,</w:t>
      </w:r>
      <w:r w:rsidRPr="00534BB1">
        <w:rPr>
          <w:rFonts w:ascii="Arial" w:hAnsi="Arial" w:cs="Arial"/>
          <w:sz w:val="22"/>
          <w:szCs w:val="22"/>
        </w:rPr>
        <w:t xml:space="preserve"> Bazelon Center for Mental Health Law (Sept. 2019), </w:t>
      </w:r>
      <w:hyperlink r:id="rId2" w:history="1">
        <w:r w:rsidRPr="00534BB1">
          <w:rPr>
            <w:rStyle w:val="Hyperlink"/>
            <w:rFonts w:ascii="Arial" w:hAnsi="Arial" w:cs="Arial"/>
            <w:sz w:val="22"/>
            <w:szCs w:val="22"/>
          </w:rPr>
          <w:t>https://secureservercdn.net/198.71.233.254/d25.2ac.myftpupload.com/wp-content/uploads/2019/09/Bazelon-Diversion-to-What-Essential-Services-Publication_September-2019.pdf</w:t>
        </w:r>
      </w:hyperlink>
      <w:r w:rsidRPr="00534BB1">
        <w:rPr>
          <w:rFonts w:ascii="Arial" w:hAnsi="Arial" w:cs="Arial"/>
          <w:sz w:val="22"/>
          <w:szCs w:val="22"/>
        </w:rPr>
        <w:t xml:space="preserve">; Martone et al., </w:t>
      </w:r>
      <w:r w:rsidRPr="00534BB1">
        <w:rPr>
          <w:rFonts w:ascii="Arial" w:hAnsi="Arial" w:cs="Arial"/>
          <w:i/>
          <w:sz w:val="22"/>
          <w:szCs w:val="22"/>
        </w:rPr>
        <w:t>Olmstead at 20: Using the Vision of Olmstead to Decriminalize Mental Illness</w:t>
      </w:r>
      <w:r w:rsidRPr="00534BB1">
        <w:rPr>
          <w:rFonts w:ascii="Arial" w:hAnsi="Arial" w:cs="Arial"/>
          <w:sz w:val="22"/>
          <w:szCs w:val="22"/>
        </w:rPr>
        <w:t xml:space="preserve"> (Sept. 2019), </w:t>
      </w:r>
      <w:hyperlink r:id="rId3" w:history="1">
        <w:r w:rsidRPr="00534BB1">
          <w:rPr>
            <w:rStyle w:val="Hyperlink"/>
            <w:rFonts w:ascii="Arial" w:hAnsi="Arial" w:cs="Arial"/>
            <w:sz w:val="22"/>
            <w:szCs w:val="22"/>
          </w:rPr>
          <w:t>https://www.tacinc.org/wp-content/uploads/2020/02/olmstead-at-twenty_09-04-2018.pdf</w:t>
        </w:r>
      </w:hyperlink>
      <w:r w:rsidRPr="00534BB1">
        <w:rPr>
          <w:rFonts w:ascii="Arial" w:hAnsi="Arial" w:cs="Arial"/>
          <w:sz w:val="22"/>
          <w:szCs w:val="22"/>
        </w:rPr>
        <w:t>.</w:t>
      </w:r>
    </w:p>
    <w:p w14:paraId="6B215CE8" w14:textId="77777777" w:rsidR="00F25ECC" w:rsidRPr="00534BB1" w:rsidRDefault="00F25ECC" w:rsidP="00F25ECC">
      <w:pPr>
        <w:pStyle w:val="EndnoteText"/>
        <w:rPr>
          <w:rFonts w:ascii="Arial" w:hAnsi="Arial" w:cs="Arial"/>
          <w:sz w:val="22"/>
          <w:szCs w:val="22"/>
        </w:rPr>
      </w:pPr>
    </w:p>
  </w:endnote>
  <w:endnote w:id="2">
    <w:p w14:paraId="74B0ECBA" w14:textId="2DA917DA" w:rsidR="00941CCB" w:rsidRDefault="00941CCB">
      <w:pPr>
        <w:pStyle w:val="EndnoteText"/>
        <w:rPr>
          <w:rFonts w:ascii="Arial" w:hAnsi="Arial" w:cs="Arial"/>
          <w:sz w:val="22"/>
          <w:szCs w:val="22"/>
        </w:rPr>
      </w:pPr>
      <w:r w:rsidRPr="00534BB1">
        <w:rPr>
          <w:rStyle w:val="EndnoteReference"/>
          <w:rFonts w:ascii="Arial" w:hAnsi="Arial" w:cs="Arial"/>
          <w:sz w:val="22"/>
          <w:szCs w:val="22"/>
        </w:rPr>
        <w:endnoteRef/>
      </w:r>
      <w:r w:rsidRPr="00534BB1">
        <w:rPr>
          <w:rFonts w:ascii="Arial" w:hAnsi="Arial" w:cs="Arial"/>
          <w:sz w:val="22"/>
          <w:szCs w:val="22"/>
        </w:rPr>
        <w:t xml:space="preserve"> </w:t>
      </w:r>
      <w:r w:rsidR="00C07455" w:rsidRPr="00534BB1">
        <w:rPr>
          <w:rFonts w:ascii="Arial" w:hAnsi="Arial" w:cs="Arial"/>
          <w:i/>
          <w:sz w:val="22"/>
          <w:szCs w:val="22"/>
        </w:rPr>
        <w:t>An Alternative to the Police: New Funding is Available for Mobile Mental Health Crisis Teams</w:t>
      </w:r>
      <w:r w:rsidR="00C07455" w:rsidRPr="00534BB1">
        <w:rPr>
          <w:rFonts w:ascii="Arial" w:hAnsi="Arial" w:cs="Arial"/>
          <w:sz w:val="22"/>
          <w:szCs w:val="22"/>
        </w:rPr>
        <w:t>, Bazelon Center for Mental Health Law (April 2021)</w:t>
      </w:r>
      <w:r w:rsidR="00AE7D63">
        <w:rPr>
          <w:rFonts w:ascii="Arial" w:hAnsi="Arial" w:cs="Arial"/>
          <w:sz w:val="22"/>
          <w:szCs w:val="22"/>
        </w:rPr>
        <w:t xml:space="preserve">, </w:t>
      </w:r>
    </w:p>
    <w:p w14:paraId="0154CCF2" w14:textId="229B83BF" w:rsidR="00AE7D63" w:rsidRPr="00534BB1" w:rsidRDefault="00010B96">
      <w:pPr>
        <w:pStyle w:val="EndnoteText"/>
        <w:rPr>
          <w:rFonts w:ascii="Arial" w:hAnsi="Arial" w:cs="Arial"/>
          <w:sz w:val="22"/>
          <w:szCs w:val="22"/>
        </w:rPr>
      </w:pPr>
      <w:hyperlink r:id="rId4" w:history="1">
        <w:r w:rsidR="00AE7D63" w:rsidRPr="00041410">
          <w:rPr>
            <w:rStyle w:val="Hyperlink"/>
            <w:rFonts w:ascii="Arial" w:hAnsi="Arial" w:cs="Arial"/>
            <w:sz w:val="22"/>
            <w:szCs w:val="22"/>
          </w:rPr>
          <w:t>https://secureservercdn.net/198.71.233.254/d25.2ac.myftpupload.com/wp-content/uploads/2021/04/ARP-mobile-crisis-provisions-final.pdf</w:t>
        </w:r>
      </w:hyperlink>
      <w:r w:rsidR="00AE7D63" w:rsidRPr="00AE7D63">
        <w:rPr>
          <w:rFonts w:ascii="Arial" w:hAnsi="Arial" w:cs="Arial"/>
          <w:sz w:val="22"/>
          <w:szCs w:val="22"/>
        </w:rPr>
        <w:t>.</w:t>
      </w:r>
    </w:p>
    <w:p w14:paraId="5D20B8BF" w14:textId="77777777" w:rsidR="00CC1265" w:rsidRPr="00534BB1" w:rsidRDefault="00CC1265">
      <w:pPr>
        <w:pStyle w:val="EndnoteText"/>
        <w:rPr>
          <w:rFonts w:ascii="Arial" w:hAnsi="Arial" w:cs="Arial"/>
          <w:sz w:val="22"/>
          <w:szCs w:val="22"/>
        </w:rPr>
      </w:pPr>
    </w:p>
  </w:endnote>
  <w:endnote w:id="3">
    <w:p w14:paraId="56A5F02B" w14:textId="1BFC1C31" w:rsidR="00CC1265" w:rsidRPr="004223D8" w:rsidRDefault="00CC1265">
      <w:pPr>
        <w:pStyle w:val="EndnoteText"/>
        <w:rPr>
          <w:sz w:val="22"/>
          <w:szCs w:val="22"/>
        </w:rPr>
      </w:pPr>
      <w:r w:rsidRPr="00534BB1">
        <w:rPr>
          <w:rStyle w:val="EndnoteReference"/>
          <w:rFonts w:ascii="Arial" w:hAnsi="Arial" w:cs="Arial"/>
          <w:sz w:val="22"/>
          <w:szCs w:val="22"/>
        </w:rPr>
        <w:endnoteRef/>
      </w:r>
      <w:r w:rsidRPr="00534BB1">
        <w:rPr>
          <w:rFonts w:ascii="Arial" w:hAnsi="Arial" w:cs="Arial"/>
          <w:sz w:val="22"/>
          <w:szCs w:val="22"/>
        </w:rPr>
        <w:t xml:space="preserve"> </w:t>
      </w:r>
      <w:r w:rsidRPr="00534BB1">
        <w:rPr>
          <w:rFonts w:ascii="Arial" w:hAnsi="Arial" w:cs="Arial"/>
          <w:i/>
          <w:sz w:val="22"/>
          <w:szCs w:val="22"/>
        </w:rPr>
        <w:t>When Opportunity Knocks:  How the Affordable Care Act Can Help States Develop Supported Housing for People with Mental Illnesses</w:t>
      </w:r>
      <w:r w:rsidRPr="00534BB1">
        <w:rPr>
          <w:rFonts w:ascii="Arial" w:hAnsi="Arial" w:cs="Arial"/>
          <w:sz w:val="22"/>
          <w:szCs w:val="22"/>
        </w:rPr>
        <w:t>, Bazelon Center for Mental Health Law 15-16 (April 2014) (</w:t>
      </w:r>
      <w:r w:rsidR="0014704D" w:rsidRPr="00534BB1">
        <w:rPr>
          <w:rFonts w:ascii="Arial" w:hAnsi="Arial" w:cs="Arial"/>
          <w:sz w:val="22"/>
          <w:szCs w:val="22"/>
        </w:rPr>
        <w:t xml:space="preserve">discussing </w:t>
      </w:r>
      <w:r w:rsidRPr="00534BB1">
        <w:rPr>
          <w:rFonts w:ascii="Arial" w:hAnsi="Arial" w:cs="Arial"/>
          <w:sz w:val="22"/>
          <w:szCs w:val="22"/>
        </w:rPr>
        <w:t xml:space="preserve">1915(i) option), </w:t>
      </w:r>
      <w:hyperlink r:id="rId5" w:history="1">
        <w:r w:rsidR="0014704D" w:rsidRPr="00534BB1">
          <w:rPr>
            <w:rStyle w:val="Hyperlink"/>
            <w:rFonts w:ascii="Arial" w:hAnsi="Arial" w:cs="Arial"/>
            <w:sz w:val="22"/>
            <w:szCs w:val="22"/>
          </w:rPr>
          <w:t>http://www.bazelon.org/wp-content/uploads/2017/01/When-Opportunity-Knocks.pdf.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88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4FCD1" w14:textId="2B6E0D51" w:rsidR="00F07935" w:rsidRDefault="00F07935">
        <w:pPr>
          <w:pStyle w:val="Footer"/>
          <w:jc w:val="center"/>
        </w:pPr>
        <w:r w:rsidRPr="00FD3344">
          <w:rPr>
            <w:rFonts w:ascii="Times New Roman" w:hAnsi="Times New Roman" w:cs="Times New Roman"/>
          </w:rPr>
          <w:fldChar w:fldCharType="begin"/>
        </w:r>
        <w:r w:rsidRPr="00FD3344">
          <w:rPr>
            <w:rFonts w:ascii="Times New Roman" w:hAnsi="Times New Roman" w:cs="Times New Roman"/>
          </w:rPr>
          <w:instrText xml:space="preserve"> PAGE   \* MERGEFORMAT </w:instrText>
        </w:r>
        <w:r w:rsidRPr="00FD3344">
          <w:rPr>
            <w:rFonts w:ascii="Times New Roman" w:hAnsi="Times New Roman" w:cs="Times New Roman"/>
          </w:rPr>
          <w:fldChar w:fldCharType="separate"/>
        </w:r>
        <w:r w:rsidR="00041410">
          <w:rPr>
            <w:rFonts w:ascii="Times New Roman" w:hAnsi="Times New Roman" w:cs="Times New Roman"/>
            <w:noProof/>
          </w:rPr>
          <w:t>2</w:t>
        </w:r>
        <w:r w:rsidRPr="00FD334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C755113" w14:textId="77777777" w:rsidR="00F07935" w:rsidRDefault="00F07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85D6" w14:textId="77777777" w:rsidR="002741B2" w:rsidRDefault="002741B2" w:rsidP="00E627E6">
      <w:pPr>
        <w:spacing w:after="0" w:line="240" w:lineRule="auto"/>
      </w:pPr>
      <w:r>
        <w:separator/>
      </w:r>
    </w:p>
  </w:footnote>
  <w:footnote w:type="continuationSeparator" w:id="0">
    <w:p w14:paraId="2A700874" w14:textId="77777777" w:rsidR="002741B2" w:rsidRDefault="002741B2" w:rsidP="00E6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8E"/>
    <w:rsid w:val="00000F2E"/>
    <w:rsid w:val="00005DB1"/>
    <w:rsid w:val="00010B96"/>
    <w:rsid w:val="00014564"/>
    <w:rsid w:val="000254CA"/>
    <w:rsid w:val="00033479"/>
    <w:rsid w:val="00034CE2"/>
    <w:rsid w:val="00035CD8"/>
    <w:rsid w:val="00041410"/>
    <w:rsid w:val="00047C90"/>
    <w:rsid w:val="000500FE"/>
    <w:rsid w:val="00051E08"/>
    <w:rsid w:val="0005330C"/>
    <w:rsid w:val="00055741"/>
    <w:rsid w:val="000567C4"/>
    <w:rsid w:val="000606B6"/>
    <w:rsid w:val="00060BC4"/>
    <w:rsid w:val="00065B09"/>
    <w:rsid w:val="00067FE9"/>
    <w:rsid w:val="000701BC"/>
    <w:rsid w:val="0007325C"/>
    <w:rsid w:val="00081A7B"/>
    <w:rsid w:val="00085454"/>
    <w:rsid w:val="000939E9"/>
    <w:rsid w:val="000A4E6F"/>
    <w:rsid w:val="000A5E4B"/>
    <w:rsid w:val="000C06F3"/>
    <w:rsid w:val="000C2FA8"/>
    <w:rsid w:val="000C3AD2"/>
    <w:rsid w:val="000D07BC"/>
    <w:rsid w:val="000D344A"/>
    <w:rsid w:val="000D5E30"/>
    <w:rsid w:val="000F12F9"/>
    <w:rsid w:val="000F21D9"/>
    <w:rsid w:val="000F3AA5"/>
    <w:rsid w:val="00103068"/>
    <w:rsid w:val="0011788C"/>
    <w:rsid w:val="0012444A"/>
    <w:rsid w:val="001261BC"/>
    <w:rsid w:val="00130B92"/>
    <w:rsid w:val="00142824"/>
    <w:rsid w:val="0014704D"/>
    <w:rsid w:val="00147ADA"/>
    <w:rsid w:val="001615A3"/>
    <w:rsid w:val="001623C8"/>
    <w:rsid w:val="001624A5"/>
    <w:rsid w:val="00170739"/>
    <w:rsid w:val="00177017"/>
    <w:rsid w:val="00182F9B"/>
    <w:rsid w:val="00190E24"/>
    <w:rsid w:val="00192D44"/>
    <w:rsid w:val="001933F0"/>
    <w:rsid w:val="00193737"/>
    <w:rsid w:val="00194D6A"/>
    <w:rsid w:val="001A1DD2"/>
    <w:rsid w:val="001A219C"/>
    <w:rsid w:val="001A5AE6"/>
    <w:rsid w:val="001D1BAD"/>
    <w:rsid w:val="001E363B"/>
    <w:rsid w:val="001F20A9"/>
    <w:rsid w:val="001F233D"/>
    <w:rsid w:val="001F3A29"/>
    <w:rsid w:val="001F5D33"/>
    <w:rsid w:val="001F6FFB"/>
    <w:rsid w:val="001F7ECD"/>
    <w:rsid w:val="00204F84"/>
    <w:rsid w:val="00213710"/>
    <w:rsid w:val="002170A3"/>
    <w:rsid w:val="002178B5"/>
    <w:rsid w:val="002221A6"/>
    <w:rsid w:val="00243225"/>
    <w:rsid w:val="002452F0"/>
    <w:rsid w:val="00245D36"/>
    <w:rsid w:val="002741B2"/>
    <w:rsid w:val="00274940"/>
    <w:rsid w:val="00277604"/>
    <w:rsid w:val="00280A85"/>
    <w:rsid w:val="002820DA"/>
    <w:rsid w:val="0028525A"/>
    <w:rsid w:val="00291054"/>
    <w:rsid w:val="00293695"/>
    <w:rsid w:val="00293CCE"/>
    <w:rsid w:val="00293E23"/>
    <w:rsid w:val="002A1F2F"/>
    <w:rsid w:val="002A5885"/>
    <w:rsid w:val="002C720F"/>
    <w:rsid w:val="002D0013"/>
    <w:rsid w:val="002D11DB"/>
    <w:rsid w:val="002E12C1"/>
    <w:rsid w:val="002E78E9"/>
    <w:rsid w:val="002F0DE7"/>
    <w:rsid w:val="003041C1"/>
    <w:rsid w:val="00304233"/>
    <w:rsid w:val="00304811"/>
    <w:rsid w:val="00306E84"/>
    <w:rsid w:val="00316A2E"/>
    <w:rsid w:val="00333CEC"/>
    <w:rsid w:val="00335EBE"/>
    <w:rsid w:val="00340D71"/>
    <w:rsid w:val="00342690"/>
    <w:rsid w:val="00346D79"/>
    <w:rsid w:val="00357063"/>
    <w:rsid w:val="003641E9"/>
    <w:rsid w:val="00365E23"/>
    <w:rsid w:val="00375030"/>
    <w:rsid w:val="00377831"/>
    <w:rsid w:val="00381580"/>
    <w:rsid w:val="00382A87"/>
    <w:rsid w:val="003835F2"/>
    <w:rsid w:val="00384CB8"/>
    <w:rsid w:val="00391976"/>
    <w:rsid w:val="00391A1F"/>
    <w:rsid w:val="00391D9B"/>
    <w:rsid w:val="00392A7A"/>
    <w:rsid w:val="00392DC3"/>
    <w:rsid w:val="00397F08"/>
    <w:rsid w:val="003A3137"/>
    <w:rsid w:val="003B211B"/>
    <w:rsid w:val="003B32D5"/>
    <w:rsid w:val="003C1024"/>
    <w:rsid w:val="003C3781"/>
    <w:rsid w:val="003D2FCE"/>
    <w:rsid w:val="003E04D3"/>
    <w:rsid w:val="003E0657"/>
    <w:rsid w:val="003E4709"/>
    <w:rsid w:val="003F316A"/>
    <w:rsid w:val="003F3DF2"/>
    <w:rsid w:val="00402D7A"/>
    <w:rsid w:val="00412489"/>
    <w:rsid w:val="00420D70"/>
    <w:rsid w:val="004223D8"/>
    <w:rsid w:val="004231FC"/>
    <w:rsid w:val="00424EFF"/>
    <w:rsid w:val="00427C93"/>
    <w:rsid w:val="00431D3C"/>
    <w:rsid w:val="00432C4E"/>
    <w:rsid w:val="00434301"/>
    <w:rsid w:val="004353AD"/>
    <w:rsid w:val="00441E30"/>
    <w:rsid w:val="004426B7"/>
    <w:rsid w:val="00443D51"/>
    <w:rsid w:val="0045557F"/>
    <w:rsid w:val="00463630"/>
    <w:rsid w:val="00464333"/>
    <w:rsid w:val="00464950"/>
    <w:rsid w:val="004657D0"/>
    <w:rsid w:val="00476B07"/>
    <w:rsid w:val="00476CDA"/>
    <w:rsid w:val="00484AA6"/>
    <w:rsid w:val="00485590"/>
    <w:rsid w:val="004935CC"/>
    <w:rsid w:val="00493665"/>
    <w:rsid w:val="0049682A"/>
    <w:rsid w:val="00497707"/>
    <w:rsid w:val="004A0C3A"/>
    <w:rsid w:val="004A313A"/>
    <w:rsid w:val="004B2164"/>
    <w:rsid w:val="004B556F"/>
    <w:rsid w:val="004C194A"/>
    <w:rsid w:val="004C201A"/>
    <w:rsid w:val="004C3A4A"/>
    <w:rsid w:val="004C565D"/>
    <w:rsid w:val="004C6B03"/>
    <w:rsid w:val="004D343E"/>
    <w:rsid w:val="004D3B12"/>
    <w:rsid w:val="004E0EF7"/>
    <w:rsid w:val="004E2DDF"/>
    <w:rsid w:val="004E48EE"/>
    <w:rsid w:val="004E73A5"/>
    <w:rsid w:val="004F0FB3"/>
    <w:rsid w:val="004F3B6C"/>
    <w:rsid w:val="004F4A15"/>
    <w:rsid w:val="005051FA"/>
    <w:rsid w:val="0050579D"/>
    <w:rsid w:val="00514706"/>
    <w:rsid w:val="00514897"/>
    <w:rsid w:val="00514B6F"/>
    <w:rsid w:val="00516944"/>
    <w:rsid w:val="00532655"/>
    <w:rsid w:val="00534BB1"/>
    <w:rsid w:val="0054316B"/>
    <w:rsid w:val="00545514"/>
    <w:rsid w:val="00560DB4"/>
    <w:rsid w:val="00565702"/>
    <w:rsid w:val="00567E24"/>
    <w:rsid w:val="005722B5"/>
    <w:rsid w:val="00573065"/>
    <w:rsid w:val="005858CB"/>
    <w:rsid w:val="0058645F"/>
    <w:rsid w:val="00595A5D"/>
    <w:rsid w:val="005A34C6"/>
    <w:rsid w:val="005A3CE1"/>
    <w:rsid w:val="005B1A54"/>
    <w:rsid w:val="005B2C96"/>
    <w:rsid w:val="005B3862"/>
    <w:rsid w:val="005B58B3"/>
    <w:rsid w:val="005B5B80"/>
    <w:rsid w:val="005E00AF"/>
    <w:rsid w:val="005E12CE"/>
    <w:rsid w:val="005E258D"/>
    <w:rsid w:val="005E37A7"/>
    <w:rsid w:val="005E45CA"/>
    <w:rsid w:val="005E53AF"/>
    <w:rsid w:val="005E6D79"/>
    <w:rsid w:val="005E7D81"/>
    <w:rsid w:val="005F3A59"/>
    <w:rsid w:val="005F77CF"/>
    <w:rsid w:val="00601FE7"/>
    <w:rsid w:val="0060295D"/>
    <w:rsid w:val="00604CE5"/>
    <w:rsid w:val="00604F86"/>
    <w:rsid w:val="0060568E"/>
    <w:rsid w:val="006103F6"/>
    <w:rsid w:val="00610B87"/>
    <w:rsid w:val="00617142"/>
    <w:rsid w:val="0062250C"/>
    <w:rsid w:val="00632212"/>
    <w:rsid w:val="0063799A"/>
    <w:rsid w:val="00640274"/>
    <w:rsid w:val="0064222B"/>
    <w:rsid w:val="00642805"/>
    <w:rsid w:val="00643782"/>
    <w:rsid w:val="00644832"/>
    <w:rsid w:val="00645617"/>
    <w:rsid w:val="00646506"/>
    <w:rsid w:val="0065231F"/>
    <w:rsid w:val="00654585"/>
    <w:rsid w:val="0065540B"/>
    <w:rsid w:val="006565C3"/>
    <w:rsid w:val="00661091"/>
    <w:rsid w:val="0066366B"/>
    <w:rsid w:val="00665DF5"/>
    <w:rsid w:val="00667AA9"/>
    <w:rsid w:val="00667FB3"/>
    <w:rsid w:val="00671169"/>
    <w:rsid w:val="006729FD"/>
    <w:rsid w:val="00674DF7"/>
    <w:rsid w:val="0068451A"/>
    <w:rsid w:val="0069713C"/>
    <w:rsid w:val="006A238E"/>
    <w:rsid w:val="006A5ED2"/>
    <w:rsid w:val="006D47B9"/>
    <w:rsid w:val="006D4CDD"/>
    <w:rsid w:val="006E549F"/>
    <w:rsid w:val="006E56C4"/>
    <w:rsid w:val="006F160C"/>
    <w:rsid w:val="006F371D"/>
    <w:rsid w:val="006F3C02"/>
    <w:rsid w:val="006F4BF2"/>
    <w:rsid w:val="006F6171"/>
    <w:rsid w:val="007006B0"/>
    <w:rsid w:val="00701776"/>
    <w:rsid w:val="00703BF0"/>
    <w:rsid w:val="00704AA0"/>
    <w:rsid w:val="00705618"/>
    <w:rsid w:val="0071236E"/>
    <w:rsid w:val="00714236"/>
    <w:rsid w:val="007169E4"/>
    <w:rsid w:val="0071717E"/>
    <w:rsid w:val="00746A49"/>
    <w:rsid w:val="0075340E"/>
    <w:rsid w:val="007615FB"/>
    <w:rsid w:val="00773030"/>
    <w:rsid w:val="0077748B"/>
    <w:rsid w:val="00780E6B"/>
    <w:rsid w:val="007849AE"/>
    <w:rsid w:val="0078521E"/>
    <w:rsid w:val="007871E5"/>
    <w:rsid w:val="007977C3"/>
    <w:rsid w:val="00797ABF"/>
    <w:rsid w:val="007A1633"/>
    <w:rsid w:val="007A2774"/>
    <w:rsid w:val="007A3990"/>
    <w:rsid w:val="007A416D"/>
    <w:rsid w:val="007B3E1D"/>
    <w:rsid w:val="007C2C7F"/>
    <w:rsid w:val="007D1A56"/>
    <w:rsid w:val="007D3A6F"/>
    <w:rsid w:val="007E1EC6"/>
    <w:rsid w:val="007E5588"/>
    <w:rsid w:val="007E5A4E"/>
    <w:rsid w:val="007E6459"/>
    <w:rsid w:val="007F28A3"/>
    <w:rsid w:val="00802FD9"/>
    <w:rsid w:val="00803158"/>
    <w:rsid w:val="008037E2"/>
    <w:rsid w:val="008043C1"/>
    <w:rsid w:val="00804C75"/>
    <w:rsid w:val="008121F3"/>
    <w:rsid w:val="008140AF"/>
    <w:rsid w:val="0082010E"/>
    <w:rsid w:val="00824504"/>
    <w:rsid w:val="00824EEF"/>
    <w:rsid w:val="008255AF"/>
    <w:rsid w:val="00826375"/>
    <w:rsid w:val="00830FC7"/>
    <w:rsid w:val="0083329A"/>
    <w:rsid w:val="00833823"/>
    <w:rsid w:val="008433F8"/>
    <w:rsid w:val="00854F34"/>
    <w:rsid w:val="00857362"/>
    <w:rsid w:val="00860FB0"/>
    <w:rsid w:val="008675E1"/>
    <w:rsid w:val="0087131D"/>
    <w:rsid w:val="008765EF"/>
    <w:rsid w:val="00876790"/>
    <w:rsid w:val="0089037F"/>
    <w:rsid w:val="008A13C5"/>
    <w:rsid w:val="008A3F5F"/>
    <w:rsid w:val="008B469A"/>
    <w:rsid w:val="008C2495"/>
    <w:rsid w:val="008C5B04"/>
    <w:rsid w:val="008E547B"/>
    <w:rsid w:val="008F2BB5"/>
    <w:rsid w:val="008F6A03"/>
    <w:rsid w:val="008F6BAD"/>
    <w:rsid w:val="009058B5"/>
    <w:rsid w:val="00906513"/>
    <w:rsid w:val="009072EC"/>
    <w:rsid w:val="00907BBB"/>
    <w:rsid w:val="009138A8"/>
    <w:rsid w:val="0091509C"/>
    <w:rsid w:val="00917282"/>
    <w:rsid w:val="0092436D"/>
    <w:rsid w:val="009325C2"/>
    <w:rsid w:val="00932F8E"/>
    <w:rsid w:val="0093770E"/>
    <w:rsid w:val="00940D7D"/>
    <w:rsid w:val="00941CCB"/>
    <w:rsid w:val="009516D6"/>
    <w:rsid w:val="00955EAA"/>
    <w:rsid w:val="00963354"/>
    <w:rsid w:val="00964D5F"/>
    <w:rsid w:val="009718CD"/>
    <w:rsid w:val="00974466"/>
    <w:rsid w:val="00984F41"/>
    <w:rsid w:val="00985C3C"/>
    <w:rsid w:val="00987467"/>
    <w:rsid w:val="009921F8"/>
    <w:rsid w:val="009A2BD3"/>
    <w:rsid w:val="009A2C3E"/>
    <w:rsid w:val="009A4ADF"/>
    <w:rsid w:val="009A53D0"/>
    <w:rsid w:val="009B0B37"/>
    <w:rsid w:val="009B1672"/>
    <w:rsid w:val="009C21A9"/>
    <w:rsid w:val="009E0B00"/>
    <w:rsid w:val="009E2869"/>
    <w:rsid w:val="009E5EF9"/>
    <w:rsid w:val="009F2981"/>
    <w:rsid w:val="009F6C72"/>
    <w:rsid w:val="00A00794"/>
    <w:rsid w:val="00A06E1C"/>
    <w:rsid w:val="00A07799"/>
    <w:rsid w:val="00A17AFA"/>
    <w:rsid w:val="00A211E9"/>
    <w:rsid w:val="00A23FC0"/>
    <w:rsid w:val="00A25578"/>
    <w:rsid w:val="00A31221"/>
    <w:rsid w:val="00A36DF1"/>
    <w:rsid w:val="00A44EEB"/>
    <w:rsid w:val="00A451B9"/>
    <w:rsid w:val="00A50A58"/>
    <w:rsid w:val="00A50BC5"/>
    <w:rsid w:val="00A5450B"/>
    <w:rsid w:val="00A663DC"/>
    <w:rsid w:val="00A6689D"/>
    <w:rsid w:val="00A74F6F"/>
    <w:rsid w:val="00A7767E"/>
    <w:rsid w:val="00A92F90"/>
    <w:rsid w:val="00A96100"/>
    <w:rsid w:val="00AA5181"/>
    <w:rsid w:val="00AA7B0A"/>
    <w:rsid w:val="00AB29CD"/>
    <w:rsid w:val="00AB4832"/>
    <w:rsid w:val="00AB58CF"/>
    <w:rsid w:val="00AC1071"/>
    <w:rsid w:val="00AC6474"/>
    <w:rsid w:val="00AD1F19"/>
    <w:rsid w:val="00AE0AD1"/>
    <w:rsid w:val="00AE1092"/>
    <w:rsid w:val="00AE1240"/>
    <w:rsid w:val="00AE18C4"/>
    <w:rsid w:val="00AE50C9"/>
    <w:rsid w:val="00AE62CA"/>
    <w:rsid w:val="00AE698D"/>
    <w:rsid w:val="00AE7D63"/>
    <w:rsid w:val="00AF4B34"/>
    <w:rsid w:val="00B00D51"/>
    <w:rsid w:val="00B0168E"/>
    <w:rsid w:val="00B045ED"/>
    <w:rsid w:val="00B118F8"/>
    <w:rsid w:val="00B160F9"/>
    <w:rsid w:val="00B23F14"/>
    <w:rsid w:val="00B34736"/>
    <w:rsid w:val="00B359D1"/>
    <w:rsid w:val="00B42ABD"/>
    <w:rsid w:val="00B47D8A"/>
    <w:rsid w:val="00B56746"/>
    <w:rsid w:val="00B5677F"/>
    <w:rsid w:val="00B614E1"/>
    <w:rsid w:val="00B61D53"/>
    <w:rsid w:val="00B62C20"/>
    <w:rsid w:val="00B67061"/>
    <w:rsid w:val="00B71F42"/>
    <w:rsid w:val="00B75012"/>
    <w:rsid w:val="00B8002A"/>
    <w:rsid w:val="00B86380"/>
    <w:rsid w:val="00B9124B"/>
    <w:rsid w:val="00BA1C1B"/>
    <w:rsid w:val="00BB52C2"/>
    <w:rsid w:val="00BB5364"/>
    <w:rsid w:val="00BC0407"/>
    <w:rsid w:val="00BC085D"/>
    <w:rsid w:val="00BC1521"/>
    <w:rsid w:val="00BC3E89"/>
    <w:rsid w:val="00BD0912"/>
    <w:rsid w:val="00BD098A"/>
    <w:rsid w:val="00BE5951"/>
    <w:rsid w:val="00BE5F12"/>
    <w:rsid w:val="00BF19E7"/>
    <w:rsid w:val="00BF73AC"/>
    <w:rsid w:val="00C0492C"/>
    <w:rsid w:val="00C07455"/>
    <w:rsid w:val="00C0754D"/>
    <w:rsid w:val="00C132F6"/>
    <w:rsid w:val="00C24975"/>
    <w:rsid w:val="00C3190C"/>
    <w:rsid w:val="00C33148"/>
    <w:rsid w:val="00C4439E"/>
    <w:rsid w:val="00C47E17"/>
    <w:rsid w:val="00C523FC"/>
    <w:rsid w:val="00C5330A"/>
    <w:rsid w:val="00C60018"/>
    <w:rsid w:val="00C62538"/>
    <w:rsid w:val="00C710C4"/>
    <w:rsid w:val="00C718C4"/>
    <w:rsid w:val="00C724D9"/>
    <w:rsid w:val="00C72806"/>
    <w:rsid w:val="00C73640"/>
    <w:rsid w:val="00C84769"/>
    <w:rsid w:val="00C85D12"/>
    <w:rsid w:val="00C86044"/>
    <w:rsid w:val="00C92A8F"/>
    <w:rsid w:val="00C92AB0"/>
    <w:rsid w:val="00C93782"/>
    <w:rsid w:val="00C9533A"/>
    <w:rsid w:val="00CA2D31"/>
    <w:rsid w:val="00CA4953"/>
    <w:rsid w:val="00CA6D86"/>
    <w:rsid w:val="00CB4549"/>
    <w:rsid w:val="00CC1265"/>
    <w:rsid w:val="00CC4E49"/>
    <w:rsid w:val="00CD0971"/>
    <w:rsid w:val="00CD1E5B"/>
    <w:rsid w:val="00CD79AB"/>
    <w:rsid w:val="00CE46F8"/>
    <w:rsid w:val="00CE6CA1"/>
    <w:rsid w:val="00CE7609"/>
    <w:rsid w:val="00CF3512"/>
    <w:rsid w:val="00CF469D"/>
    <w:rsid w:val="00CF64F8"/>
    <w:rsid w:val="00D0123E"/>
    <w:rsid w:val="00D2442B"/>
    <w:rsid w:val="00D2503C"/>
    <w:rsid w:val="00D25BCF"/>
    <w:rsid w:val="00D27560"/>
    <w:rsid w:val="00D32ED9"/>
    <w:rsid w:val="00D332A6"/>
    <w:rsid w:val="00D33B80"/>
    <w:rsid w:val="00D34E84"/>
    <w:rsid w:val="00D37619"/>
    <w:rsid w:val="00D37968"/>
    <w:rsid w:val="00D443E0"/>
    <w:rsid w:val="00D44FDF"/>
    <w:rsid w:val="00D47834"/>
    <w:rsid w:val="00D47F3D"/>
    <w:rsid w:val="00D5174F"/>
    <w:rsid w:val="00D52325"/>
    <w:rsid w:val="00D563BE"/>
    <w:rsid w:val="00D63B83"/>
    <w:rsid w:val="00D67120"/>
    <w:rsid w:val="00D7119C"/>
    <w:rsid w:val="00D71D9A"/>
    <w:rsid w:val="00D76815"/>
    <w:rsid w:val="00D76B23"/>
    <w:rsid w:val="00D853C6"/>
    <w:rsid w:val="00D92955"/>
    <w:rsid w:val="00D93CBD"/>
    <w:rsid w:val="00D96C10"/>
    <w:rsid w:val="00DC11C9"/>
    <w:rsid w:val="00DC1D90"/>
    <w:rsid w:val="00DC2386"/>
    <w:rsid w:val="00DE1327"/>
    <w:rsid w:val="00DE2C92"/>
    <w:rsid w:val="00DF6E6C"/>
    <w:rsid w:val="00DF7239"/>
    <w:rsid w:val="00E00F59"/>
    <w:rsid w:val="00E01601"/>
    <w:rsid w:val="00E03543"/>
    <w:rsid w:val="00E06730"/>
    <w:rsid w:val="00E13D86"/>
    <w:rsid w:val="00E15B3D"/>
    <w:rsid w:val="00E30776"/>
    <w:rsid w:val="00E33EE5"/>
    <w:rsid w:val="00E35A92"/>
    <w:rsid w:val="00E411DD"/>
    <w:rsid w:val="00E42941"/>
    <w:rsid w:val="00E53E98"/>
    <w:rsid w:val="00E627E6"/>
    <w:rsid w:val="00E6332B"/>
    <w:rsid w:val="00E71A97"/>
    <w:rsid w:val="00E730DE"/>
    <w:rsid w:val="00E7358D"/>
    <w:rsid w:val="00E8072F"/>
    <w:rsid w:val="00E80C8C"/>
    <w:rsid w:val="00E90AC9"/>
    <w:rsid w:val="00EA7BC6"/>
    <w:rsid w:val="00EB38E5"/>
    <w:rsid w:val="00EC040E"/>
    <w:rsid w:val="00EC51FB"/>
    <w:rsid w:val="00ED1D03"/>
    <w:rsid w:val="00EE7CED"/>
    <w:rsid w:val="00EF56E4"/>
    <w:rsid w:val="00EF6F14"/>
    <w:rsid w:val="00EF7AA9"/>
    <w:rsid w:val="00F04357"/>
    <w:rsid w:val="00F07935"/>
    <w:rsid w:val="00F25ECC"/>
    <w:rsid w:val="00F30BE4"/>
    <w:rsid w:val="00F3545B"/>
    <w:rsid w:val="00F419DB"/>
    <w:rsid w:val="00F55C66"/>
    <w:rsid w:val="00F6088C"/>
    <w:rsid w:val="00F6233F"/>
    <w:rsid w:val="00F70E93"/>
    <w:rsid w:val="00F75513"/>
    <w:rsid w:val="00F76707"/>
    <w:rsid w:val="00F7728C"/>
    <w:rsid w:val="00F83571"/>
    <w:rsid w:val="00F91EAC"/>
    <w:rsid w:val="00F933B5"/>
    <w:rsid w:val="00FA1BA1"/>
    <w:rsid w:val="00FA37DA"/>
    <w:rsid w:val="00FA41A8"/>
    <w:rsid w:val="00FA7B54"/>
    <w:rsid w:val="00FB1D19"/>
    <w:rsid w:val="00FB21B8"/>
    <w:rsid w:val="00FB38BE"/>
    <w:rsid w:val="00FB3A8E"/>
    <w:rsid w:val="00FC0F91"/>
    <w:rsid w:val="00FC252A"/>
    <w:rsid w:val="00FC43EC"/>
    <w:rsid w:val="00FC6F64"/>
    <w:rsid w:val="00FD3344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17DA"/>
  <w15:docId w15:val="{DC442621-BC9F-4715-8AD9-FAD72CC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238E"/>
  </w:style>
  <w:style w:type="paragraph" w:styleId="Header">
    <w:name w:val="header"/>
    <w:basedOn w:val="Normal"/>
    <w:link w:val="HeaderChar"/>
    <w:uiPriority w:val="99"/>
    <w:unhideWhenUsed/>
    <w:rsid w:val="00E6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E6"/>
  </w:style>
  <w:style w:type="paragraph" w:styleId="Footer">
    <w:name w:val="footer"/>
    <w:basedOn w:val="Normal"/>
    <w:link w:val="FooterChar"/>
    <w:uiPriority w:val="99"/>
    <w:unhideWhenUsed/>
    <w:rsid w:val="00E6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E6"/>
  </w:style>
  <w:style w:type="paragraph" w:styleId="FootnoteText">
    <w:name w:val="footnote text"/>
    <w:basedOn w:val="Normal"/>
    <w:link w:val="FootnoteTextChar"/>
    <w:uiPriority w:val="99"/>
    <w:unhideWhenUsed/>
    <w:rsid w:val="006F1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16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6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6A2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C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619"/>
    <w:rPr>
      <w:color w:val="954F72" w:themeColor="followedHyperlink"/>
      <w:u w:val="single"/>
    </w:rPr>
  </w:style>
  <w:style w:type="paragraph" w:customStyle="1" w:styleId="font--body">
    <w:name w:val="font--body"/>
    <w:basedOn w:val="Normal"/>
    <w:rsid w:val="0021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A36D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36D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DF1"/>
    <w:rPr>
      <w:vertAlign w:val="superscript"/>
    </w:rPr>
  </w:style>
  <w:style w:type="paragraph" w:customStyle="1" w:styleId="p">
    <w:name w:val="p"/>
    <w:basedOn w:val="Normal"/>
    <w:rsid w:val="002A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117/bills/hr1319/BILLS-117hr1319en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cinc.org/wp-content/uploads/2020/02/olmstead-at-twenty_09-04-2018.pdf" TargetMode="External"/><Relationship Id="rId2" Type="http://schemas.openxmlformats.org/officeDocument/2006/relationships/hyperlink" Target="https://secureservercdn.net/198.71.233.254/d25.2ac.myftpupload.com/wp-content/uploads/2019/09/Bazelon-Diversion-to-What-Essential-Services-Publication_September-2019.pdf" TargetMode="External"/><Relationship Id="rId1" Type="http://schemas.openxmlformats.org/officeDocument/2006/relationships/hyperlink" Target="http://www.bazelon.org/wp-content/uploads/2020/08/Defunding-the-Police-and-People-with-MI-81020.pdf" TargetMode="External"/><Relationship Id="rId5" Type="http://schemas.openxmlformats.org/officeDocument/2006/relationships/hyperlink" Target="http://www.bazelon.org/wp-content/uploads/2017/01/When-Opportunity-Knocks.pdf." TargetMode="External"/><Relationship Id="rId4" Type="http://schemas.openxmlformats.org/officeDocument/2006/relationships/hyperlink" Target="https://secureservercdn.net/198.71.233.254/d25.2ac.myftpupload.com/wp-content/uploads/2021/04/ARP-mobile-crisis-provisions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B68B-97BD-4381-8AAC-7442C360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Samuels</dc:creator>
  <cp:lastModifiedBy>Neal Comstock</cp:lastModifiedBy>
  <cp:revision>2</cp:revision>
  <cp:lastPrinted>2021-04-02T20:02:00Z</cp:lastPrinted>
  <dcterms:created xsi:type="dcterms:W3CDTF">2021-04-07T19:17:00Z</dcterms:created>
  <dcterms:modified xsi:type="dcterms:W3CDTF">2021-04-07T19:17:00Z</dcterms:modified>
</cp:coreProperties>
</file>