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FBD" w14:textId="1EB61D61" w:rsidR="00F37651" w:rsidRDefault="00F37651" w:rsidP="005673B8">
      <w:pPr>
        <w:pStyle w:val="Title"/>
      </w:pPr>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rsidRPr="00EC0CC3" w14:paraId="5F78A6C9" w14:textId="77777777" w:rsidTr="00431C47">
        <w:trPr>
          <w:cantSplit/>
        </w:trPr>
        <w:tc>
          <w:tcPr>
            <w:tcW w:w="1357" w:type="dxa"/>
          </w:tcPr>
          <w:p w14:paraId="44AA2F3F" w14:textId="77777777" w:rsidR="005673B8" w:rsidRPr="00EC0CC3" w:rsidRDefault="00FD10D1" w:rsidP="005673B8">
            <w:pPr>
              <w:pStyle w:val="Heading1"/>
              <w:rPr>
                <w:rFonts w:ascii="Calibri" w:hAnsi="Calibri" w:cs="Calibri"/>
              </w:rPr>
            </w:pPr>
            <w:sdt>
              <w:sdtPr>
                <w:rPr>
                  <w:rFonts w:ascii="Calibri" w:hAnsi="Calibri" w:cs="Calibri"/>
                </w:rPr>
                <w:alias w:val="To:"/>
                <w:tag w:val="To:"/>
                <w:id w:val="1046877984"/>
                <w:placeholder>
                  <w:docPart w:val="D362381B453E4E5BA6FFC33230980C54"/>
                </w:placeholder>
                <w:temporary/>
                <w:showingPlcHdr/>
                <w15:appearance w15:val="hidden"/>
              </w:sdtPr>
              <w:sdtEndPr/>
              <w:sdtContent>
                <w:r w:rsidR="00020E86" w:rsidRPr="00EC0CC3">
                  <w:rPr>
                    <w:rFonts w:ascii="Calibri" w:hAnsi="Calibri" w:cs="Calibri"/>
                  </w:rPr>
                  <w:t>to</w:t>
                </w:r>
              </w:sdtContent>
            </w:sdt>
            <w:r w:rsidR="005673B8" w:rsidRPr="00EC0CC3">
              <w:rPr>
                <w:rFonts w:ascii="Calibri" w:hAnsi="Calibri" w:cs="Calibri"/>
              </w:rPr>
              <w:t>:</w:t>
            </w:r>
          </w:p>
        </w:tc>
        <w:tc>
          <w:tcPr>
            <w:tcW w:w="7283" w:type="dxa"/>
          </w:tcPr>
          <w:p w14:paraId="4FE35675" w14:textId="22E4463A" w:rsidR="005673B8" w:rsidRPr="00EC0CC3" w:rsidRDefault="00151F00" w:rsidP="007A1081">
            <w:pPr>
              <w:pStyle w:val="Heading2"/>
              <w:rPr>
                <w:rFonts w:ascii="Calibri" w:hAnsi="Calibri" w:cs="Calibri"/>
              </w:rPr>
            </w:pPr>
            <w:r w:rsidRPr="00EC0CC3">
              <w:rPr>
                <w:rFonts w:ascii="Calibri" w:hAnsi="Calibri" w:cs="Calibri"/>
              </w:rPr>
              <w:t>National Council Association Executives</w:t>
            </w:r>
          </w:p>
        </w:tc>
      </w:tr>
      <w:tr w:rsidR="005673B8" w:rsidRPr="00EC0CC3" w14:paraId="54F80EC1" w14:textId="77777777" w:rsidTr="00431C47">
        <w:trPr>
          <w:cantSplit/>
        </w:trPr>
        <w:tc>
          <w:tcPr>
            <w:tcW w:w="1357" w:type="dxa"/>
          </w:tcPr>
          <w:p w14:paraId="32A35685" w14:textId="77777777" w:rsidR="005673B8" w:rsidRPr="00EC0CC3" w:rsidRDefault="00FD10D1" w:rsidP="005673B8">
            <w:pPr>
              <w:pStyle w:val="Heading1"/>
              <w:rPr>
                <w:rFonts w:ascii="Calibri" w:hAnsi="Calibri" w:cs="Calibri"/>
              </w:rPr>
            </w:pPr>
            <w:sdt>
              <w:sdtPr>
                <w:rPr>
                  <w:rFonts w:ascii="Calibri" w:hAnsi="Calibri" w:cs="Calibri"/>
                </w:rPr>
                <w:alias w:val="From:"/>
                <w:tag w:val="From:"/>
                <w:id w:val="-628706206"/>
                <w:placeholder>
                  <w:docPart w:val="231EEE798BDF41548662D6A7537D15C5"/>
                </w:placeholder>
                <w:temporary/>
                <w:showingPlcHdr/>
                <w15:appearance w15:val="hidden"/>
              </w:sdtPr>
              <w:sdtEndPr/>
              <w:sdtContent>
                <w:r w:rsidR="00020E86" w:rsidRPr="00EC0CC3">
                  <w:rPr>
                    <w:rFonts w:ascii="Calibri" w:hAnsi="Calibri" w:cs="Calibri"/>
                  </w:rPr>
                  <w:t>from</w:t>
                </w:r>
              </w:sdtContent>
            </w:sdt>
            <w:r w:rsidR="005673B8" w:rsidRPr="00EC0CC3">
              <w:rPr>
                <w:rFonts w:ascii="Calibri" w:hAnsi="Calibri" w:cs="Calibri"/>
              </w:rPr>
              <w:t>:</w:t>
            </w:r>
          </w:p>
        </w:tc>
        <w:tc>
          <w:tcPr>
            <w:tcW w:w="7283" w:type="dxa"/>
          </w:tcPr>
          <w:p w14:paraId="3F3AFC91" w14:textId="16D90D82" w:rsidR="005673B8" w:rsidRPr="00EC0CC3" w:rsidRDefault="00151F00" w:rsidP="007A1081">
            <w:pPr>
              <w:pStyle w:val="Heading2"/>
              <w:rPr>
                <w:rFonts w:ascii="Calibri" w:hAnsi="Calibri" w:cs="Calibri"/>
              </w:rPr>
            </w:pPr>
            <w:r w:rsidRPr="00EC0CC3">
              <w:rPr>
                <w:rFonts w:ascii="Calibri" w:hAnsi="Calibri" w:cs="Calibri"/>
              </w:rPr>
              <w:t>National Council Staff</w:t>
            </w:r>
          </w:p>
        </w:tc>
      </w:tr>
      <w:tr w:rsidR="005673B8" w:rsidRPr="00EC0CC3" w14:paraId="4792BE1F" w14:textId="77777777" w:rsidTr="00431C47">
        <w:trPr>
          <w:cantSplit/>
        </w:trPr>
        <w:tc>
          <w:tcPr>
            <w:tcW w:w="1357" w:type="dxa"/>
          </w:tcPr>
          <w:p w14:paraId="4B5AF846" w14:textId="77777777" w:rsidR="005673B8" w:rsidRPr="00EC0CC3" w:rsidRDefault="00FD10D1" w:rsidP="005673B8">
            <w:pPr>
              <w:pStyle w:val="Heading1"/>
              <w:rPr>
                <w:rFonts w:ascii="Calibri" w:hAnsi="Calibri" w:cs="Calibri"/>
              </w:rPr>
            </w:pPr>
            <w:sdt>
              <w:sdtPr>
                <w:rPr>
                  <w:rFonts w:ascii="Calibri" w:hAnsi="Calibri" w:cs="Calibri"/>
                </w:rPr>
                <w:alias w:val="Subject:"/>
                <w:tag w:val="Subject:"/>
                <w:id w:val="-136491269"/>
                <w:placeholder>
                  <w:docPart w:val="E79479106CFE440383A82C4FC9628B38"/>
                </w:placeholder>
                <w:temporary/>
                <w:showingPlcHdr/>
                <w15:appearance w15:val="hidden"/>
              </w:sdtPr>
              <w:sdtEndPr/>
              <w:sdtContent>
                <w:r w:rsidR="00020E86" w:rsidRPr="00EC0CC3">
                  <w:rPr>
                    <w:rFonts w:ascii="Calibri" w:hAnsi="Calibri" w:cs="Calibri"/>
                  </w:rPr>
                  <w:t>subject</w:t>
                </w:r>
              </w:sdtContent>
            </w:sdt>
            <w:r w:rsidR="005673B8" w:rsidRPr="00EC0CC3">
              <w:rPr>
                <w:rFonts w:ascii="Calibri" w:hAnsi="Calibri" w:cs="Calibri"/>
              </w:rPr>
              <w:t>:</w:t>
            </w:r>
          </w:p>
        </w:tc>
        <w:tc>
          <w:tcPr>
            <w:tcW w:w="7283" w:type="dxa"/>
          </w:tcPr>
          <w:p w14:paraId="7BF3806D" w14:textId="1D26A075" w:rsidR="005673B8" w:rsidRPr="00EC0CC3" w:rsidRDefault="00151F00" w:rsidP="007A1081">
            <w:pPr>
              <w:pStyle w:val="Heading2"/>
              <w:rPr>
                <w:rFonts w:ascii="Calibri" w:hAnsi="Calibri" w:cs="Calibri"/>
              </w:rPr>
            </w:pPr>
            <w:r w:rsidRPr="00EC0CC3">
              <w:rPr>
                <w:rFonts w:ascii="Calibri" w:hAnsi="Calibri" w:cs="Calibri"/>
              </w:rPr>
              <w:t>Proposed Set-Aside for recovery services to the SABG Block Grant</w:t>
            </w:r>
          </w:p>
        </w:tc>
      </w:tr>
      <w:tr w:rsidR="005673B8" w:rsidRPr="00EC0CC3" w14:paraId="231DFA6C" w14:textId="77777777" w:rsidTr="00431C47">
        <w:trPr>
          <w:cantSplit/>
        </w:trPr>
        <w:tc>
          <w:tcPr>
            <w:tcW w:w="1357" w:type="dxa"/>
          </w:tcPr>
          <w:p w14:paraId="63949416" w14:textId="77777777" w:rsidR="005673B8" w:rsidRPr="00EC0CC3" w:rsidRDefault="00FD10D1" w:rsidP="005673B8">
            <w:pPr>
              <w:pStyle w:val="Heading1"/>
              <w:rPr>
                <w:rFonts w:ascii="Calibri" w:hAnsi="Calibri" w:cs="Calibri"/>
              </w:rPr>
            </w:pPr>
            <w:sdt>
              <w:sdtPr>
                <w:rPr>
                  <w:rFonts w:ascii="Calibri" w:hAnsi="Calibri" w:cs="Calibri"/>
                </w:rPr>
                <w:alias w:val="Date:"/>
                <w:tag w:val="Date:"/>
                <w:id w:val="-213813602"/>
                <w:placeholder>
                  <w:docPart w:val="8DEA9F956B274E9D859A52CFA378F21D"/>
                </w:placeholder>
                <w:temporary/>
                <w:showingPlcHdr/>
                <w15:appearance w15:val="hidden"/>
              </w:sdtPr>
              <w:sdtEndPr/>
              <w:sdtContent>
                <w:r w:rsidR="00020E86" w:rsidRPr="00EC0CC3">
                  <w:rPr>
                    <w:rFonts w:ascii="Calibri" w:hAnsi="Calibri" w:cs="Calibri"/>
                  </w:rPr>
                  <w:t>date</w:t>
                </w:r>
              </w:sdtContent>
            </w:sdt>
            <w:r w:rsidR="005673B8" w:rsidRPr="00EC0CC3">
              <w:rPr>
                <w:rFonts w:ascii="Calibri" w:hAnsi="Calibri" w:cs="Calibri"/>
              </w:rPr>
              <w:t>:</w:t>
            </w:r>
          </w:p>
        </w:tc>
        <w:tc>
          <w:tcPr>
            <w:tcW w:w="7283" w:type="dxa"/>
          </w:tcPr>
          <w:p w14:paraId="5601EE40" w14:textId="22615DE7" w:rsidR="005673B8" w:rsidRPr="00EC0CC3" w:rsidRDefault="00151F00" w:rsidP="007A1081">
            <w:pPr>
              <w:pStyle w:val="Heading2"/>
              <w:rPr>
                <w:rFonts w:ascii="Calibri" w:hAnsi="Calibri" w:cs="Calibri"/>
              </w:rPr>
            </w:pPr>
            <w:r w:rsidRPr="00EC0CC3">
              <w:rPr>
                <w:rFonts w:ascii="Calibri" w:hAnsi="Calibri" w:cs="Calibri"/>
              </w:rPr>
              <w:t>June 26, 2021</w:t>
            </w:r>
          </w:p>
        </w:tc>
      </w:tr>
    </w:tbl>
    <w:p w14:paraId="589EB5D3" w14:textId="0A4249CC" w:rsidR="00C20017" w:rsidRDefault="00151F00" w:rsidP="007A1081">
      <w:pPr>
        <w:rPr>
          <w:rFonts w:ascii="Calibri" w:hAnsi="Calibri" w:cs="Calibri"/>
        </w:rPr>
      </w:pPr>
      <w:r w:rsidRPr="00EC0CC3">
        <w:rPr>
          <w:rFonts w:ascii="Calibri" w:hAnsi="Calibri" w:cs="Calibri"/>
        </w:rPr>
        <w:t>At the June 17</w:t>
      </w:r>
      <w:r w:rsidRPr="00EC0CC3">
        <w:rPr>
          <w:rFonts w:ascii="Calibri" w:hAnsi="Calibri" w:cs="Calibri"/>
          <w:vertAlign w:val="superscript"/>
        </w:rPr>
        <w:t>th</w:t>
      </w:r>
      <w:r w:rsidRPr="00EC0CC3">
        <w:rPr>
          <w:rFonts w:ascii="Calibri" w:hAnsi="Calibri" w:cs="Calibri"/>
        </w:rPr>
        <w:t xml:space="preserve"> Public Policy Committee meeting we began a conversation regarding the proposal contained in </w:t>
      </w:r>
      <w:r w:rsidR="00B02F95">
        <w:rPr>
          <w:rFonts w:ascii="Calibri" w:hAnsi="Calibri" w:cs="Calibri"/>
        </w:rPr>
        <w:t xml:space="preserve">the </w:t>
      </w:r>
      <w:r w:rsidRPr="00EC0CC3">
        <w:rPr>
          <w:rFonts w:ascii="Calibri" w:hAnsi="Calibri" w:cs="Calibri"/>
        </w:rPr>
        <w:t>Biden</w:t>
      </w:r>
      <w:r w:rsidR="00B02F95">
        <w:rPr>
          <w:rFonts w:ascii="Calibri" w:hAnsi="Calibri" w:cs="Calibri"/>
        </w:rPr>
        <w:t xml:space="preserve">-Harris </w:t>
      </w:r>
      <w:r w:rsidR="00ED5A23">
        <w:rPr>
          <w:rFonts w:ascii="Calibri" w:hAnsi="Calibri" w:cs="Calibri"/>
        </w:rPr>
        <w:t>A</w:t>
      </w:r>
      <w:r w:rsidR="00B02F95">
        <w:rPr>
          <w:rFonts w:ascii="Calibri" w:hAnsi="Calibri" w:cs="Calibri"/>
        </w:rPr>
        <w:t>dministration’s</w:t>
      </w:r>
      <w:r w:rsidRPr="00EC0CC3">
        <w:rPr>
          <w:rFonts w:ascii="Calibri" w:hAnsi="Calibri" w:cs="Calibri"/>
        </w:rPr>
        <w:t xml:space="preserve"> FY2022 </w:t>
      </w:r>
      <w:r w:rsidR="00E955A5">
        <w:rPr>
          <w:rFonts w:ascii="Calibri" w:hAnsi="Calibri" w:cs="Calibri"/>
        </w:rPr>
        <w:t xml:space="preserve">proposed </w:t>
      </w:r>
      <w:r w:rsidRPr="00EC0CC3">
        <w:rPr>
          <w:rFonts w:ascii="Calibri" w:hAnsi="Calibri" w:cs="Calibri"/>
        </w:rPr>
        <w:t xml:space="preserve">budget </w:t>
      </w:r>
      <w:r w:rsidR="00E955A5">
        <w:rPr>
          <w:rFonts w:ascii="Calibri" w:hAnsi="Calibri" w:cs="Calibri"/>
        </w:rPr>
        <w:t>which would</w:t>
      </w:r>
      <w:r w:rsidRPr="00EC0CC3">
        <w:rPr>
          <w:rFonts w:ascii="Calibri" w:hAnsi="Calibri" w:cs="Calibri"/>
        </w:rPr>
        <w:t xml:space="preserve"> require states to spend at least 10 percent of their </w:t>
      </w:r>
      <w:r w:rsidR="00E955A5">
        <w:rPr>
          <w:rFonts w:ascii="Calibri" w:hAnsi="Calibri" w:cs="Calibri"/>
        </w:rPr>
        <w:t>Substance Abuse Treatment and Prevention Block Grant (</w:t>
      </w:r>
      <w:r w:rsidRPr="00EC0CC3">
        <w:rPr>
          <w:rFonts w:ascii="Calibri" w:hAnsi="Calibri" w:cs="Calibri"/>
        </w:rPr>
        <w:t>SABG</w:t>
      </w:r>
      <w:r w:rsidR="00E955A5">
        <w:rPr>
          <w:rFonts w:ascii="Calibri" w:hAnsi="Calibri" w:cs="Calibri"/>
        </w:rPr>
        <w:t>)</w:t>
      </w:r>
      <w:r w:rsidRPr="00EC0CC3">
        <w:rPr>
          <w:rFonts w:ascii="Calibri" w:hAnsi="Calibri" w:cs="Calibri"/>
        </w:rPr>
        <w:t xml:space="preserve"> on recovery services. The notion of a new “set-aside” for recovery services is supported by a wide range of advocacy organizations and has garnered attention in Congress</w:t>
      </w:r>
      <w:r w:rsidR="00A17E0A">
        <w:rPr>
          <w:rFonts w:ascii="Calibri" w:hAnsi="Calibri" w:cs="Calibri"/>
        </w:rPr>
        <w:t>,</w:t>
      </w:r>
      <w:r w:rsidRPr="00EC0CC3">
        <w:rPr>
          <w:rFonts w:ascii="Calibri" w:hAnsi="Calibri" w:cs="Calibri"/>
        </w:rPr>
        <w:t xml:space="preserve"> where there is some discussion of amending of the </w:t>
      </w:r>
      <w:r w:rsidR="002531D8">
        <w:rPr>
          <w:rFonts w:ascii="Calibri" w:hAnsi="Calibri" w:cs="Calibri"/>
        </w:rPr>
        <w:t xml:space="preserve">authorizing </w:t>
      </w:r>
      <w:r w:rsidRPr="00EC0CC3">
        <w:rPr>
          <w:rFonts w:ascii="Calibri" w:hAnsi="Calibri" w:cs="Calibri"/>
        </w:rPr>
        <w:t xml:space="preserve">statute for the </w:t>
      </w:r>
      <w:r w:rsidR="008B6D7F">
        <w:rPr>
          <w:rFonts w:ascii="Calibri" w:hAnsi="Calibri" w:cs="Calibri"/>
        </w:rPr>
        <w:t>SABG</w:t>
      </w:r>
      <w:r w:rsidRPr="00EC0CC3">
        <w:rPr>
          <w:rFonts w:ascii="Calibri" w:hAnsi="Calibri" w:cs="Calibri"/>
        </w:rPr>
        <w:t xml:space="preserve"> to make the </w:t>
      </w:r>
      <w:proofErr w:type="gramStart"/>
      <w:r w:rsidR="00A17E0A">
        <w:rPr>
          <w:rFonts w:ascii="Calibri" w:hAnsi="Calibri" w:cs="Calibri"/>
        </w:rPr>
        <w:t xml:space="preserve">aforementioned </w:t>
      </w:r>
      <w:r w:rsidR="005D6E16">
        <w:rPr>
          <w:rFonts w:ascii="Calibri" w:hAnsi="Calibri" w:cs="Calibri"/>
        </w:rPr>
        <w:t>proposed</w:t>
      </w:r>
      <w:proofErr w:type="gramEnd"/>
      <w:r w:rsidR="005D6E16">
        <w:rPr>
          <w:rFonts w:ascii="Calibri" w:hAnsi="Calibri" w:cs="Calibri"/>
        </w:rPr>
        <w:t xml:space="preserve"> </w:t>
      </w:r>
      <w:r w:rsidRPr="00EC0CC3">
        <w:rPr>
          <w:rFonts w:ascii="Calibri" w:hAnsi="Calibri" w:cs="Calibri"/>
        </w:rPr>
        <w:t>set</w:t>
      </w:r>
      <w:r w:rsidR="005D6E16">
        <w:rPr>
          <w:rFonts w:ascii="Calibri" w:hAnsi="Calibri" w:cs="Calibri"/>
        </w:rPr>
        <w:t>-</w:t>
      </w:r>
      <w:r w:rsidRPr="00EC0CC3">
        <w:rPr>
          <w:rFonts w:ascii="Calibri" w:hAnsi="Calibri" w:cs="Calibri"/>
        </w:rPr>
        <w:t xml:space="preserve">aside permanent.  </w:t>
      </w:r>
    </w:p>
    <w:p w14:paraId="183146D4" w14:textId="34844D23" w:rsidR="00C8765D" w:rsidRPr="00EC0CC3" w:rsidRDefault="00984C6D" w:rsidP="007A1081">
      <w:pPr>
        <w:rPr>
          <w:rFonts w:ascii="Calibri" w:hAnsi="Calibri" w:cs="Calibri"/>
        </w:rPr>
      </w:pPr>
      <w:r>
        <w:rPr>
          <w:rFonts w:ascii="Calibri" w:hAnsi="Calibri" w:cs="Calibri"/>
        </w:rPr>
        <w:t xml:space="preserve"> During </w:t>
      </w:r>
      <w:r w:rsidR="00EC0CC3">
        <w:rPr>
          <w:rFonts w:ascii="Calibri" w:hAnsi="Calibri" w:cs="Calibri"/>
        </w:rPr>
        <w:t>the Public Policy Committee meeting</w:t>
      </w:r>
      <w:r>
        <w:rPr>
          <w:rFonts w:ascii="Calibri" w:hAnsi="Calibri" w:cs="Calibri"/>
        </w:rPr>
        <w:t xml:space="preserve"> </w:t>
      </w:r>
      <w:r w:rsidR="0048248D">
        <w:rPr>
          <w:rFonts w:ascii="Calibri" w:hAnsi="Calibri" w:cs="Calibri"/>
        </w:rPr>
        <w:t xml:space="preserve">we did not reach a definitive </w:t>
      </w:r>
      <w:r>
        <w:rPr>
          <w:rFonts w:ascii="Calibri" w:hAnsi="Calibri" w:cs="Calibri"/>
        </w:rPr>
        <w:t>consensus</w:t>
      </w:r>
      <w:r w:rsidR="00EC0CC3">
        <w:rPr>
          <w:rFonts w:ascii="Calibri" w:hAnsi="Calibri" w:cs="Calibri"/>
        </w:rPr>
        <w:t xml:space="preserve">, and it was suggested that further discussion </w:t>
      </w:r>
      <w:r w:rsidR="003D7B25">
        <w:rPr>
          <w:rFonts w:ascii="Calibri" w:hAnsi="Calibri" w:cs="Calibri"/>
        </w:rPr>
        <w:t xml:space="preserve">should </w:t>
      </w:r>
      <w:r w:rsidR="00EC0CC3">
        <w:rPr>
          <w:rFonts w:ascii="Calibri" w:hAnsi="Calibri" w:cs="Calibri"/>
        </w:rPr>
        <w:t>occur with and among the Association Executives</w:t>
      </w:r>
      <w:r w:rsidR="003D7B25">
        <w:rPr>
          <w:rFonts w:ascii="Calibri" w:hAnsi="Calibri" w:cs="Calibri"/>
        </w:rPr>
        <w:t>, as you</w:t>
      </w:r>
      <w:r w:rsidR="00EC0CC3">
        <w:rPr>
          <w:rFonts w:ascii="Calibri" w:hAnsi="Calibri" w:cs="Calibri"/>
        </w:rPr>
        <w:t xml:space="preserve"> have the most direct interaction with Single State Agencies and State legislatures.</w:t>
      </w:r>
      <w:r>
        <w:rPr>
          <w:rFonts w:ascii="Calibri" w:hAnsi="Calibri" w:cs="Calibri"/>
        </w:rPr>
        <w:t xml:space="preserve"> While rumors indicate the chances of Congress amending the statute are slim, we do want to reach a consensus on our advocacy efforts around this potential change.</w:t>
      </w:r>
    </w:p>
    <w:p w14:paraId="444574E7" w14:textId="6AADF4AA" w:rsidR="00151F00" w:rsidRPr="00EC0CC3" w:rsidRDefault="00151F00" w:rsidP="007A1081">
      <w:pPr>
        <w:rPr>
          <w:rFonts w:ascii="Calibri" w:hAnsi="Calibri" w:cs="Calibri"/>
        </w:rPr>
      </w:pPr>
      <w:r w:rsidRPr="00EC0CC3">
        <w:rPr>
          <w:rFonts w:ascii="Calibri" w:hAnsi="Calibri" w:cs="Calibri"/>
        </w:rPr>
        <w:t>For background</w:t>
      </w:r>
      <w:r w:rsidR="00EC0CC3">
        <w:rPr>
          <w:rFonts w:ascii="Calibri" w:hAnsi="Calibri" w:cs="Calibri"/>
        </w:rPr>
        <w:t>,</w:t>
      </w:r>
      <w:r w:rsidRPr="00EC0CC3">
        <w:rPr>
          <w:rFonts w:ascii="Calibri" w:hAnsi="Calibri" w:cs="Calibri"/>
        </w:rPr>
        <w:t xml:space="preserve"> the SABG already contains several requirements </w:t>
      </w:r>
      <w:r w:rsidR="001F3104">
        <w:rPr>
          <w:rFonts w:ascii="Calibri" w:hAnsi="Calibri" w:cs="Calibri"/>
        </w:rPr>
        <w:t>regarding</w:t>
      </w:r>
      <w:r w:rsidRPr="00EC0CC3">
        <w:rPr>
          <w:rFonts w:ascii="Calibri" w:hAnsi="Calibri" w:cs="Calibri"/>
        </w:rPr>
        <w:t xml:space="preserve"> how the monies </w:t>
      </w:r>
      <w:r w:rsidR="001F3104">
        <w:rPr>
          <w:rFonts w:ascii="Calibri" w:hAnsi="Calibri" w:cs="Calibri"/>
        </w:rPr>
        <w:t>must be</w:t>
      </w:r>
      <w:r w:rsidRPr="00EC0CC3">
        <w:rPr>
          <w:rFonts w:ascii="Calibri" w:hAnsi="Calibri" w:cs="Calibri"/>
        </w:rPr>
        <w:t xml:space="preserve"> spent:</w:t>
      </w:r>
    </w:p>
    <w:p w14:paraId="07140DD3" w14:textId="3F51BA71" w:rsidR="00B30876" w:rsidRPr="008F64C6" w:rsidRDefault="00151F00" w:rsidP="007A1081">
      <w:pPr>
        <w:rPr>
          <w:rFonts w:ascii="Calibri" w:hAnsi="Calibri" w:cs="Calibri"/>
          <w:b/>
          <w:bCs/>
        </w:rPr>
      </w:pPr>
      <w:r w:rsidRPr="008F64C6">
        <w:rPr>
          <w:rFonts w:ascii="Calibri" w:hAnsi="Calibri" w:cs="Calibri"/>
          <w:b/>
          <w:bCs/>
        </w:rPr>
        <w:t xml:space="preserve">Funding Set-Asides and Other Requirements </w:t>
      </w:r>
    </w:p>
    <w:p w14:paraId="69ADFCAD" w14:textId="7E543B57" w:rsidR="00151F00" w:rsidRPr="00EC0CC3" w:rsidRDefault="00151F00" w:rsidP="007A1081">
      <w:pPr>
        <w:rPr>
          <w:rFonts w:ascii="Calibri" w:hAnsi="Calibri" w:cs="Calibri"/>
        </w:rPr>
      </w:pPr>
      <w:r w:rsidRPr="00EC0CC3">
        <w:rPr>
          <w:rFonts w:ascii="Calibri" w:hAnsi="Calibri" w:cs="Calibri"/>
        </w:rPr>
        <w:t xml:space="preserve">The authorizing legislation and implementing regulation for the SABG includes specific funding set-asides, including 20 percent for primary prevention, and five percent for early intervention service for HIV for designated states. The statute also includes performance requirements for the treatment of substance-using pregnant women and women with dependent </w:t>
      </w:r>
      <w:r w:rsidR="00363000" w:rsidRPr="00EC0CC3">
        <w:rPr>
          <w:rFonts w:ascii="Calibri" w:hAnsi="Calibri" w:cs="Calibri"/>
        </w:rPr>
        <w:t>children and</w:t>
      </w:r>
      <w:r w:rsidRPr="00EC0CC3">
        <w:rPr>
          <w:rFonts w:ascii="Calibri" w:hAnsi="Calibri" w:cs="Calibri"/>
        </w:rPr>
        <w:t xml:space="preserve"> provides states with the flexibility to expend a combination of federal and non-federal funds for women’s services. </w:t>
      </w:r>
      <w:r w:rsidR="000B4ECC">
        <w:rPr>
          <w:rFonts w:ascii="Calibri" w:hAnsi="Calibri" w:cs="Calibri"/>
        </w:rPr>
        <w:t>Additionally, t</w:t>
      </w:r>
      <w:r w:rsidRPr="00EC0CC3">
        <w:rPr>
          <w:rFonts w:ascii="Calibri" w:hAnsi="Calibri" w:cs="Calibri"/>
        </w:rPr>
        <w:t xml:space="preserve">here </w:t>
      </w:r>
      <w:r w:rsidR="000B4ECC">
        <w:rPr>
          <w:rFonts w:ascii="Calibri" w:hAnsi="Calibri" w:cs="Calibri"/>
        </w:rPr>
        <w:t xml:space="preserve">is </w:t>
      </w:r>
      <w:r w:rsidRPr="00EC0CC3">
        <w:rPr>
          <w:rFonts w:ascii="Calibri" w:hAnsi="Calibri" w:cs="Calibri"/>
        </w:rPr>
        <w:t xml:space="preserve">a potential </w:t>
      </w:r>
      <w:r w:rsidR="005C56AD">
        <w:rPr>
          <w:rFonts w:ascii="Calibri" w:hAnsi="Calibri" w:cs="Calibri"/>
        </w:rPr>
        <w:t xml:space="preserve">40 percent </w:t>
      </w:r>
      <w:r w:rsidRPr="00EC0CC3">
        <w:rPr>
          <w:rFonts w:ascii="Calibri" w:hAnsi="Calibri" w:cs="Calibri"/>
        </w:rPr>
        <w:t>penalty</w:t>
      </w:r>
      <w:r w:rsidR="00F35454">
        <w:rPr>
          <w:rFonts w:ascii="Calibri" w:hAnsi="Calibri" w:cs="Calibri"/>
        </w:rPr>
        <w:t xml:space="preserve"> </w:t>
      </w:r>
      <w:r w:rsidR="00C65225">
        <w:rPr>
          <w:rFonts w:ascii="Calibri" w:hAnsi="Calibri" w:cs="Calibri"/>
        </w:rPr>
        <w:t xml:space="preserve">for a failure to comply with the requirements of the </w:t>
      </w:r>
      <w:proofErr w:type="spellStart"/>
      <w:r w:rsidR="00C65225">
        <w:rPr>
          <w:rFonts w:ascii="Calibri" w:hAnsi="Calibri" w:cs="Calibri"/>
        </w:rPr>
        <w:t>Synar</w:t>
      </w:r>
      <w:proofErr w:type="spellEnd"/>
      <w:r w:rsidR="00C65225">
        <w:rPr>
          <w:rFonts w:ascii="Calibri" w:hAnsi="Calibri" w:cs="Calibri"/>
        </w:rPr>
        <w:t xml:space="preserve"> Regulation</w:t>
      </w:r>
      <w:r w:rsidR="0071556E">
        <w:rPr>
          <w:rFonts w:ascii="Calibri" w:hAnsi="Calibri" w:cs="Calibri"/>
        </w:rPr>
        <w:t xml:space="preserve"> </w:t>
      </w:r>
      <w:r w:rsidRPr="00EC0CC3">
        <w:rPr>
          <w:rFonts w:ascii="Calibri" w:hAnsi="Calibri" w:cs="Calibri"/>
        </w:rPr>
        <w:t>if the state fails to enact and enforce laws prohibiting the sale or distribution of tobacco products to individuals under the age of 18.</w:t>
      </w:r>
      <w:r w:rsidR="006403DF">
        <w:rPr>
          <w:rFonts w:ascii="Calibri" w:hAnsi="Calibri" w:cs="Calibri"/>
        </w:rPr>
        <w:t xml:space="preserve"> </w:t>
      </w:r>
    </w:p>
    <w:p w14:paraId="305F838C" w14:textId="77777777" w:rsidR="00E82CB7" w:rsidRPr="008F64C6" w:rsidRDefault="00E82CB7" w:rsidP="007A1081">
      <w:pPr>
        <w:rPr>
          <w:rFonts w:ascii="Calibri" w:hAnsi="Calibri" w:cs="Calibri"/>
          <w:b/>
          <w:bCs/>
        </w:rPr>
      </w:pPr>
      <w:r w:rsidRPr="008F64C6">
        <w:rPr>
          <w:rFonts w:ascii="Calibri" w:hAnsi="Calibri" w:cs="Calibri"/>
          <w:b/>
          <w:bCs/>
        </w:rPr>
        <w:t xml:space="preserve">Proposal for Additional Mandatory Spending: 10 Percent Recovery Support Services Set-Aside </w:t>
      </w:r>
    </w:p>
    <w:p w14:paraId="665B8E82" w14:textId="3443FEFC" w:rsidR="009F3C18" w:rsidRDefault="00E82CB7" w:rsidP="007A1081">
      <w:pPr>
        <w:rPr>
          <w:rFonts w:ascii="Calibri" w:hAnsi="Calibri" w:cs="Calibri"/>
        </w:rPr>
      </w:pPr>
      <w:r w:rsidRPr="00EC0CC3">
        <w:rPr>
          <w:rFonts w:ascii="Calibri" w:hAnsi="Calibri" w:cs="Calibri"/>
        </w:rPr>
        <w:t xml:space="preserve">The </w:t>
      </w:r>
      <w:r w:rsidR="00B02F95">
        <w:rPr>
          <w:rFonts w:ascii="Calibri" w:hAnsi="Calibri" w:cs="Calibri"/>
        </w:rPr>
        <w:t xml:space="preserve">Biden-Harris </w:t>
      </w:r>
      <w:r w:rsidR="00ED5A23">
        <w:rPr>
          <w:rFonts w:ascii="Calibri" w:hAnsi="Calibri" w:cs="Calibri"/>
        </w:rPr>
        <w:t>A</w:t>
      </w:r>
      <w:r w:rsidR="00B02F95">
        <w:rPr>
          <w:rFonts w:ascii="Calibri" w:hAnsi="Calibri" w:cs="Calibri"/>
        </w:rPr>
        <w:t xml:space="preserve">dministration’s </w:t>
      </w:r>
      <w:r w:rsidR="001124B6">
        <w:rPr>
          <w:rFonts w:ascii="Calibri" w:hAnsi="Calibri" w:cs="Calibri"/>
        </w:rPr>
        <w:t>FY</w:t>
      </w:r>
      <w:r w:rsidRPr="00EC0CC3">
        <w:rPr>
          <w:rFonts w:ascii="Calibri" w:hAnsi="Calibri" w:cs="Calibri"/>
        </w:rPr>
        <w:t xml:space="preserve">2022 budget </w:t>
      </w:r>
      <w:r w:rsidR="001124B6">
        <w:rPr>
          <w:rFonts w:ascii="Calibri" w:hAnsi="Calibri" w:cs="Calibri"/>
        </w:rPr>
        <w:t xml:space="preserve">proposal </w:t>
      </w:r>
      <w:r w:rsidRPr="00EC0CC3">
        <w:rPr>
          <w:rFonts w:ascii="Calibri" w:hAnsi="Calibri" w:cs="Calibri"/>
        </w:rPr>
        <w:t xml:space="preserve">includes a new 10 percent set-aside for non-clinical recovery support services. The set-aside will require SABG grantees to </w:t>
      </w:r>
      <w:r w:rsidR="00741D7F">
        <w:rPr>
          <w:rFonts w:ascii="Calibri" w:hAnsi="Calibri" w:cs="Calibri"/>
        </w:rPr>
        <w:t>allocate</w:t>
      </w:r>
      <w:r w:rsidRPr="00EC0CC3">
        <w:rPr>
          <w:rFonts w:ascii="Calibri" w:hAnsi="Calibri" w:cs="Calibri"/>
        </w:rPr>
        <w:t xml:space="preserve"> at least 10 percent of their SABG expenditures for recovery community organizations or peer recovery support services. Recovery support systems partner people in recovery from mental and substance use disorders, as well as their family members, with recovery services. These </w:t>
      </w:r>
      <w:r w:rsidRPr="00EC0CC3">
        <w:rPr>
          <w:rFonts w:ascii="Calibri" w:hAnsi="Calibri" w:cs="Calibri"/>
        </w:rPr>
        <w:lastRenderedPageBreak/>
        <w:t xml:space="preserve">services may include recovery community centers, recovery homes, recovery schools, recovery industries, recovery ministries. These programs utilize individual, community, and system-level approaches to increase the four dimensions of recovery as defined by SAMHSA: health (access to quality health and SUD treatment); home (housing with needed supports); purpose (education, employment, and other pursuits); and community (peer, </w:t>
      </w:r>
      <w:proofErr w:type="gramStart"/>
      <w:r w:rsidRPr="00EC0CC3">
        <w:rPr>
          <w:rFonts w:ascii="Calibri" w:hAnsi="Calibri" w:cs="Calibri"/>
        </w:rPr>
        <w:t>family</w:t>
      </w:r>
      <w:proofErr w:type="gramEnd"/>
      <w:r w:rsidRPr="00EC0CC3">
        <w:rPr>
          <w:rFonts w:ascii="Calibri" w:hAnsi="Calibri" w:cs="Calibri"/>
        </w:rPr>
        <w:t xml:space="preserve"> and other social supports)</w:t>
      </w:r>
      <w:r w:rsidR="001A0E70">
        <w:rPr>
          <w:rFonts w:ascii="Calibri" w:hAnsi="Calibri" w:cs="Calibri"/>
        </w:rPr>
        <w:t>.</w:t>
      </w:r>
      <w:r w:rsidRPr="00EC0CC3">
        <w:rPr>
          <w:rFonts w:ascii="Calibri" w:hAnsi="Calibri" w:cs="Calibri"/>
        </w:rPr>
        <w:t xml:space="preserve"> States will use these funds to develop local recovery community support institutions, provide system navigation resources and supports, and to collaborate and coordinate with local private, public, non-profit, and faith community response efforts. </w:t>
      </w:r>
    </w:p>
    <w:p w14:paraId="49A57A60" w14:textId="20CA0D5B" w:rsidR="00E82CB7" w:rsidRPr="00EC0CC3" w:rsidRDefault="00E82CB7" w:rsidP="007A1081">
      <w:pPr>
        <w:rPr>
          <w:rFonts w:ascii="Calibri" w:hAnsi="Calibri" w:cs="Calibri"/>
        </w:rPr>
      </w:pPr>
      <w:r w:rsidRPr="00EC0CC3">
        <w:rPr>
          <w:rFonts w:ascii="Calibri" w:hAnsi="Calibri" w:cs="Calibri"/>
        </w:rPr>
        <w:t xml:space="preserve">This </w:t>
      </w:r>
      <w:r w:rsidR="00500139">
        <w:rPr>
          <w:rFonts w:ascii="Calibri" w:hAnsi="Calibri" w:cs="Calibri"/>
        </w:rPr>
        <w:t>proposed</w:t>
      </w:r>
      <w:r w:rsidRPr="00EC0CC3">
        <w:rPr>
          <w:rFonts w:ascii="Calibri" w:hAnsi="Calibri" w:cs="Calibri"/>
        </w:rPr>
        <w:t xml:space="preserve"> set-aside w</w:t>
      </w:r>
      <w:r w:rsidR="0020723C">
        <w:rPr>
          <w:rFonts w:ascii="Calibri" w:hAnsi="Calibri" w:cs="Calibri"/>
        </w:rPr>
        <w:t>ould</w:t>
      </w:r>
      <w:r w:rsidRPr="00EC0CC3">
        <w:rPr>
          <w:rFonts w:ascii="Calibri" w:hAnsi="Calibri" w:cs="Calibri"/>
        </w:rPr>
        <w:t xml:space="preserve"> build upon the more than two decades of practice-based research that began when SAMHSA awarded the first Recovery Community Services Program (1998) discretionary grants expand access to long-term recovery services</w:t>
      </w:r>
      <w:r w:rsidR="0073710A">
        <w:rPr>
          <w:rFonts w:ascii="Calibri" w:hAnsi="Calibri" w:cs="Calibri"/>
        </w:rPr>
        <w:t xml:space="preserve"> –</w:t>
      </w:r>
      <w:r w:rsidRPr="00EC0CC3">
        <w:rPr>
          <w:rFonts w:ascii="Calibri" w:hAnsi="Calibri" w:cs="Calibri"/>
        </w:rPr>
        <w:t xml:space="preserve"> a necessary component to extend the continuum of care. </w:t>
      </w:r>
      <w:r w:rsidR="00984C6D">
        <w:rPr>
          <w:rFonts w:ascii="Calibri" w:hAnsi="Calibri" w:cs="Calibri"/>
        </w:rPr>
        <w:t xml:space="preserve">There is the potential that </w:t>
      </w:r>
      <w:proofErr w:type="spellStart"/>
      <w:r w:rsidR="00984C6D">
        <w:rPr>
          <w:rFonts w:ascii="Calibri" w:hAnsi="Calibri" w:cs="Calibri"/>
        </w:rPr>
        <w:t>this</w:t>
      </w:r>
      <w:r w:rsidR="00B55599">
        <w:rPr>
          <w:rFonts w:ascii="Calibri" w:hAnsi="Calibri" w:cs="Calibri"/>
        </w:rPr>
        <w:t>proposed</w:t>
      </w:r>
      <w:proofErr w:type="spellEnd"/>
      <w:r w:rsidR="00B55599">
        <w:rPr>
          <w:rFonts w:ascii="Calibri" w:hAnsi="Calibri" w:cs="Calibri"/>
        </w:rPr>
        <w:t xml:space="preserve"> </w:t>
      </w:r>
      <w:r w:rsidRPr="00EC0CC3">
        <w:rPr>
          <w:rFonts w:ascii="Calibri" w:hAnsi="Calibri" w:cs="Calibri"/>
        </w:rPr>
        <w:t xml:space="preserve">set-aside </w:t>
      </w:r>
      <w:r w:rsidR="00984C6D">
        <w:rPr>
          <w:rFonts w:ascii="Calibri" w:hAnsi="Calibri" w:cs="Calibri"/>
        </w:rPr>
        <w:t xml:space="preserve">could </w:t>
      </w:r>
      <w:r w:rsidRPr="00EC0CC3">
        <w:rPr>
          <w:rFonts w:ascii="Calibri" w:hAnsi="Calibri" w:cs="Calibri"/>
        </w:rPr>
        <w:t>increase access to recovery support services across the country and complement the existing efforts to respond to the ongoing opioid crisis that has accelerated during the COVID-19 pandemic.</w:t>
      </w:r>
    </w:p>
    <w:p w14:paraId="783BE429" w14:textId="21929646" w:rsidR="00E82CB7" w:rsidRPr="008F64C6" w:rsidRDefault="00E82CB7" w:rsidP="007A1081">
      <w:pPr>
        <w:rPr>
          <w:rFonts w:ascii="Calibri" w:hAnsi="Calibri" w:cs="Calibri"/>
          <w:b/>
          <w:bCs/>
        </w:rPr>
      </w:pPr>
      <w:r w:rsidRPr="008F64C6">
        <w:rPr>
          <w:rFonts w:ascii="Calibri" w:hAnsi="Calibri" w:cs="Calibri"/>
          <w:b/>
          <w:bCs/>
        </w:rPr>
        <w:t>Your Opinion Sought</w:t>
      </w:r>
    </w:p>
    <w:p w14:paraId="0F9BCB9B" w14:textId="49CA426A" w:rsidR="00E82CB7" w:rsidRPr="00EC0CC3" w:rsidRDefault="00E82CB7" w:rsidP="007A1081">
      <w:pPr>
        <w:rPr>
          <w:rFonts w:ascii="Calibri" w:hAnsi="Calibri" w:cs="Calibri"/>
        </w:rPr>
      </w:pPr>
      <w:r w:rsidRPr="00EC0CC3">
        <w:rPr>
          <w:rFonts w:ascii="Calibri" w:hAnsi="Calibri" w:cs="Calibri"/>
        </w:rPr>
        <w:t xml:space="preserve">We are cognizant of how differently substance use prevention, treatment and recovery services in different states </w:t>
      </w:r>
      <w:r w:rsidR="00214206">
        <w:rPr>
          <w:rFonts w:ascii="Calibri" w:hAnsi="Calibri" w:cs="Calibri"/>
        </w:rPr>
        <w:t xml:space="preserve">are funded </w:t>
      </w:r>
      <w:r w:rsidRPr="00EC0CC3">
        <w:rPr>
          <w:rFonts w:ascii="Calibri" w:hAnsi="Calibri" w:cs="Calibri"/>
        </w:rPr>
        <w:t xml:space="preserve">and </w:t>
      </w:r>
      <w:r w:rsidR="00214206">
        <w:rPr>
          <w:rFonts w:ascii="Calibri" w:hAnsi="Calibri" w:cs="Calibri"/>
        </w:rPr>
        <w:t>welcome your expertise and feedback</w:t>
      </w:r>
      <w:r w:rsidRPr="00EC0CC3">
        <w:rPr>
          <w:rFonts w:ascii="Calibri" w:hAnsi="Calibri" w:cs="Calibri"/>
        </w:rPr>
        <w:t xml:space="preserve"> as to the impact that an additional set-aside would have</w:t>
      </w:r>
      <w:r w:rsidR="00D05E0F">
        <w:rPr>
          <w:rFonts w:ascii="Calibri" w:hAnsi="Calibri" w:cs="Calibri"/>
        </w:rPr>
        <w:t xml:space="preserve"> on your states and members</w:t>
      </w:r>
      <w:r w:rsidRPr="00EC0CC3">
        <w:rPr>
          <w:rFonts w:ascii="Calibri" w:hAnsi="Calibri" w:cs="Calibri"/>
        </w:rPr>
        <w:t xml:space="preserve">.  </w:t>
      </w:r>
      <w:r w:rsidR="00DF41A2">
        <w:rPr>
          <w:rFonts w:ascii="Calibri" w:hAnsi="Calibri" w:cs="Calibri"/>
        </w:rPr>
        <w:t>While t</w:t>
      </w:r>
      <w:r w:rsidRPr="00EC0CC3">
        <w:rPr>
          <w:rFonts w:ascii="Calibri" w:hAnsi="Calibri" w:cs="Calibri"/>
        </w:rPr>
        <w:t xml:space="preserve">he </w:t>
      </w:r>
      <w:r w:rsidR="00D05E0F">
        <w:rPr>
          <w:rFonts w:ascii="Calibri" w:hAnsi="Calibri" w:cs="Calibri"/>
        </w:rPr>
        <w:t>Biden-Harris Administration’s</w:t>
      </w:r>
      <w:r w:rsidRPr="00EC0CC3">
        <w:rPr>
          <w:rFonts w:ascii="Calibri" w:hAnsi="Calibri" w:cs="Calibri"/>
        </w:rPr>
        <w:t xml:space="preserve"> </w:t>
      </w:r>
      <w:r w:rsidR="00D05E0F">
        <w:rPr>
          <w:rFonts w:ascii="Calibri" w:hAnsi="Calibri" w:cs="Calibri"/>
        </w:rPr>
        <w:t>FY</w:t>
      </w:r>
      <w:r w:rsidRPr="00EC0CC3">
        <w:rPr>
          <w:rFonts w:ascii="Calibri" w:hAnsi="Calibri" w:cs="Calibri"/>
        </w:rPr>
        <w:t>2022 budget proposal includes a substantial increase [FY 2021 Enacted $1,858,079,000</w:t>
      </w:r>
      <w:r w:rsidR="00DF41A2">
        <w:rPr>
          <w:rFonts w:ascii="Calibri" w:hAnsi="Calibri" w:cs="Calibri"/>
        </w:rPr>
        <w:t>/</w:t>
      </w:r>
      <w:r w:rsidRPr="00EC0CC3">
        <w:rPr>
          <w:rFonts w:ascii="Calibri" w:hAnsi="Calibri" w:cs="Calibri"/>
        </w:rPr>
        <w:t xml:space="preserve">FY 2022 Budget Request $3,508,079,000], there is no guarantee that the additional funding will be </w:t>
      </w:r>
      <w:r w:rsidR="00E8360F">
        <w:rPr>
          <w:rFonts w:ascii="Calibri" w:hAnsi="Calibri" w:cs="Calibri"/>
        </w:rPr>
        <w:t>appropriated</w:t>
      </w:r>
      <w:r w:rsidRPr="00EC0CC3">
        <w:rPr>
          <w:rFonts w:ascii="Calibri" w:hAnsi="Calibri" w:cs="Calibri"/>
        </w:rPr>
        <w:t xml:space="preserve"> by Congress.  It is also likely that if the</w:t>
      </w:r>
      <w:r w:rsidR="00E8360F">
        <w:rPr>
          <w:rFonts w:ascii="Calibri" w:hAnsi="Calibri" w:cs="Calibri"/>
        </w:rPr>
        <w:t xml:space="preserve"> proposed</w:t>
      </w:r>
      <w:r w:rsidRPr="00EC0CC3">
        <w:rPr>
          <w:rFonts w:ascii="Calibri" w:hAnsi="Calibri" w:cs="Calibri"/>
        </w:rPr>
        <w:t xml:space="preserve"> set-aside is included in this year’s appropriation </w:t>
      </w:r>
      <w:r w:rsidR="00DB3838">
        <w:rPr>
          <w:rFonts w:ascii="Calibri" w:hAnsi="Calibri" w:cs="Calibri"/>
        </w:rPr>
        <w:t xml:space="preserve">package, </w:t>
      </w:r>
      <w:r w:rsidRPr="00EC0CC3">
        <w:rPr>
          <w:rFonts w:ascii="Calibri" w:hAnsi="Calibri" w:cs="Calibri"/>
        </w:rPr>
        <w:t>it will continue in future years (we have seen this happen on to the MHBG for both First-Episode Psychosis and Crisis services).</w:t>
      </w:r>
    </w:p>
    <w:p w14:paraId="31135C22" w14:textId="3A5BD619" w:rsidR="00EC0CC3" w:rsidRPr="00EC0CC3" w:rsidRDefault="00EC0CC3" w:rsidP="007A1081">
      <w:pPr>
        <w:rPr>
          <w:rFonts w:ascii="Calibri" w:hAnsi="Calibri" w:cs="Calibri"/>
        </w:rPr>
      </w:pPr>
      <w:r>
        <w:rPr>
          <w:rFonts w:ascii="Calibri" w:hAnsi="Calibri" w:cs="Calibri"/>
        </w:rPr>
        <w:t xml:space="preserve">There is no </w:t>
      </w:r>
      <w:r w:rsidR="00860622">
        <w:rPr>
          <w:rFonts w:ascii="Calibri" w:hAnsi="Calibri" w:cs="Calibri"/>
        </w:rPr>
        <w:t>question</w:t>
      </w:r>
      <w:r>
        <w:rPr>
          <w:rFonts w:ascii="Calibri" w:hAnsi="Calibri" w:cs="Calibri"/>
        </w:rPr>
        <w:t xml:space="preserve"> that recovery services play an important role for many people in their recovery journey.</w:t>
      </w:r>
      <w:r w:rsidR="00860622">
        <w:rPr>
          <w:rFonts w:ascii="Calibri" w:hAnsi="Calibri" w:cs="Calibri"/>
        </w:rPr>
        <w:t xml:space="preserve"> </w:t>
      </w:r>
      <w:r>
        <w:rPr>
          <w:rFonts w:ascii="Calibri" w:hAnsi="Calibri" w:cs="Calibri"/>
        </w:rPr>
        <w:t>The question to be decided is h</w:t>
      </w:r>
      <w:r w:rsidRPr="00EC0CC3">
        <w:rPr>
          <w:rFonts w:ascii="Calibri" w:hAnsi="Calibri" w:cs="Calibri"/>
        </w:rPr>
        <w:t xml:space="preserve">ow much flexibility should be maintained when it comes to block grants?  </w:t>
      </w:r>
      <w:r>
        <w:rPr>
          <w:rFonts w:ascii="Calibri" w:hAnsi="Calibri" w:cs="Calibri"/>
        </w:rPr>
        <w:t>Would having 30 percent of the monies designated before arrival present difficulties for providers and state associations?</w:t>
      </w:r>
    </w:p>
    <w:sectPr w:rsidR="00EC0CC3" w:rsidRPr="00EC0CC3"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2CC1" w14:textId="77777777" w:rsidR="001624BD" w:rsidRDefault="001624BD">
      <w:r>
        <w:separator/>
      </w:r>
    </w:p>
    <w:p w14:paraId="13D4B6A4" w14:textId="77777777" w:rsidR="001624BD" w:rsidRDefault="001624BD"/>
  </w:endnote>
  <w:endnote w:type="continuationSeparator" w:id="0">
    <w:p w14:paraId="689583F6" w14:textId="77777777" w:rsidR="001624BD" w:rsidRDefault="001624BD">
      <w:r>
        <w:continuationSeparator/>
      </w:r>
    </w:p>
    <w:p w14:paraId="4AF456BF" w14:textId="77777777" w:rsidR="001624BD" w:rsidRDefault="00162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B60"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BEE353" w14:textId="77777777" w:rsidR="005673B8" w:rsidRDefault="005673B8">
    <w:pPr>
      <w:pStyle w:val="Footer"/>
    </w:pPr>
  </w:p>
  <w:p w14:paraId="3D23ABA3"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4634"/>
      <w:docPartObj>
        <w:docPartGallery w:val="Page Numbers (Bottom of Page)"/>
        <w:docPartUnique/>
      </w:docPartObj>
    </w:sdtPr>
    <w:sdtEndPr>
      <w:rPr>
        <w:noProof/>
      </w:rPr>
    </w:sdtEndPr>
    <w:sdtContent>
      <w:p w14:paraId="6B80B776" w14:textId="77777777" w:rsidR="00C8765D" w:rsidRDefault="00C8765D"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F57F" w14:textId="77777777" w:rsidR="001624BD" w:rsidRDefault="001624BD">
      <w:r>
        <w:separator/>
      </w:r>
    </w:p>
    <w:p w14:paraId="79A1CE4B" w14:textId="77777777" w:rsidR="001624BD" w:rsidRDefault="001624BD"/>
  </w:footnote>
  <w:footnote w:type="continuationSeparator" w:id="0">
    <w:p w14:paraId="311E2B7E" w14:textId="77777777" w:rsidR="001624BD" w:rsidRDefault="001624BD">
      <w:r>
        <w:continuationSeparator/>
      </w:r>
    </w:p>
    <w:p w14:paraId="6D774242" w14:textId="77777777" w:rsidR="001624BD" w:rsidRDefault="001624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00"/>
    <w:rsid w:val="00020E86"/>
    <w:rsid w:val="00075BA2"/>
    <w:rsid w:val="000B4ECC"/>
    <w:rsid w:val="000D4049"/>
    <w:rsid w:val="001011C8"/>
    <w:rsid w:val="001124B6"/>
    <w:rsid w:val="00114C1E"/>
    <w:rsid w:val="00124376"/>
    <w:rsid w:val="0014671E"/>
    <w:rsid w:val="00151F00"/>
    <w:rsid w:val="001624BD"/>
    <w:rsid w:val="001772FF"/>
    <w:rsid w:val="001A0E70"/>
    <w:rsid w:val="001C10F9"/>
    <w:rsid w:val="001D09F2"/>
    <w:rsid w:val="001F3104"/>
    <w:rsid w:val="0020723C"/>
    <w:rsid w:val="00213087"/>
    <w:rsid w:val="00214206"/>
    <w:rsid w:val="00245746"/>
    <w:rsid w:val="002531D8"/>
    <w:rsid w:val="002A6C47"/>
    <w:rsid w:val="002C4BD7"/>
    <w:rsid w:val="00354FAD"/>
    <w:rsid w:val="003551FE"/>
    <w:rsid w:val="00363000"/>
    <w:rsid w:val="003D7B25"/>
    <w:rsid w:val="00431C47"/>
    <w:rsid w:val="0048248D"/>
    <w:rsid w:val="00491AC4"/>
    <w:rsid w:val="004B01D8"/>
    <w:rsid w:val="004D790B"/>
    <w:rsid w:val="00500139"/>
    <w:rsid w:val="005074B3"/>
    <w:rsid w:val="00554155"/>
    <w:rsid w:val="00556689"/>
    <w:rsid w:val="005673B8"/>
    <w:rsid w:val="0059699D"/>
    <w:rsid w:val="005C56AD"/>
    <w:rsid w:val="005D6E16"/>
    <w:rsid w:val="005E3FDD"/>
    <w:rsid w:val="006403DF"/>
    <w:rsid w:val="006578FD"/>
    <w:rsid w:val="006700B8"/>
    <w:rsid w:val="00674BAA"/>
    <w:rsid w:val="0071556E"/>
    <w:rsid w:val="00733156"/>
    <w:rsid w:val="0073710A"/>
    <w:rsid w:val="00741D7F"/>
    <w:rsid w:val="00754980"/>
    <w:rsid w:val="00776EC9"/>
    <w:rsid w:val="007A1081"/>
    <w:rsid w:val="007B07E9"/>
    <w:rsid w:val="007B76E9"/>
    <w:rsid w:val="007F776A"/>
    <w:rsid w:val="00826538"/>
    <w:rsid w:val="00853521"/>
    <w:rsid w:val="00860622"/>
    <w:rsid w:val="008869B4"/>
    <w:rsid w:val="008B6D7F"/>
    <w:rsid w:val="008F64C6"/>
    <w:rsid w:val="00984C6D"/>
    <w:rsid w:val="00991DFF"/>
    <w:rsid w:val="009F3C18"/>
    <w:rsid w:val="00A17E0A"/>
    <w:rsid w:val="00A5444A"/>
    <w:rsid w:val="00A814DB"/>
    <w:rsid w:val="00AA183A"/>
    <w:rsid w:val="00AC2B60"/>
    <w:rsid w:val="00AF3F83"/>
    <w:rsid w:val="00B02F95"/>
    <w:rsid w:val="00B30876"/>
    <w:rsid w:val="00B55599"/>
    <w:rsid w:val="00B816AD"/>
    <w:rsid w:val="00BB0495"/>
    <w:rsid w:val="00BD16EA"/>
    <w:rsid w:val="00C20017"/>
    <w:rsid w:val="00C51070"/>
    <w:rsid w:val="00C551B4"/>
    <w:rsid w:val="00C65225"/>
    <w:rsid w:val="00C86C52"/>
    <w:rsid w:val="00C8765D"/>
    <w:rsid w:val="00D05E0F"/>
    <w:rsid w:val="00D10C81"/>
    <w:rsid w:val="00D7023D"/>
    <w:rsid w:val="00D771EB"/>
    <w:rsid w:val="00D86A55"/>
    <w:rsid w:val="00DB0D9C"/>
    <w:rsid w:val="00DB3838"/>
    <w:rsid w:val="00DE1694"/>
    <w:rsid w:val="00DF1E78"/>
    <w:rsid w:val="00DF41A2"/>
    <w:rsid w:val="00E77F68"/>
    <w:rsid w:val="00E82CB7"/>
    <w:rsid w:val="00E8360F"/>
    <w:rsid w:val="00E955A5"/>
    <w:rsid w:val="00EC0CC3"/>
    <w:rsid w:val="00ED5A23"/>
    <w:rsid w:val="00F35454"/>
    <w:rsid w:val="00F358EA"/>
    <w:rsid w:val="00F37651"/>
    <w:rsid w:val="00F96B87"/>
    <w:rsid w:val="00FD10D1"/>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1BF12"/>
  <w15:docId w15:val="{499C96E4-8618-4BFC-AEDA-24B42F0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I\AppData\Roaming\Microsoft\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2381B453E4E5BA6FFC33230980C54"/>
        <w:category>
          <w:name w:val="General"/>
          <w:gallery w:val="placeholder"/>
        </w:category>
        <w:types>
          <w:type w:val="bbPlcHdr"/>
        </w:types>
        <w:behaviors>
          <w:behavior w:val="content"/>
        </w:behaviors>
        <w:guid w:val="{F8EB5781-7898-4A03-B234-00A7C4FC7942}"/>
      </w:docPartPr>
      <w:docPartBody>
        <w:p w:rsidR="008A6DAD" w:rsidRDefault="00CF1B3B">
          <w:pPr>
            <w:pStyle w:val="D362381B453E4E5BA6FFC33230980C54"/>
          </w:pPr>
          <w:r w:rsidRPr="005673B8">
            <w:t>to</w:t>
          </w:r>
        </w:p>
      </w:docPartBody>
    </w:docPart>
    <w:docPart>
      <w:docPartPr>
        <w:name w:val="231EEE798BDF41548662D6A7537D15C5"/>
        <w:category>
          <w:name w:val="General"/>
          <w:gallery w:val="placeholder"/>
        </w:category>
        <w:types>
          <w:type w:val="bbPlcHdr"/>
        </w:types>
        <w:behaviors>
          <w:behavior w:val="content"/>
        </w:behaviors>
        <w:guid w:val="{1D5C7C1C-C174-4526-90D7-78BCB5238B8B}"/>
      </w:docPartPr>
      <w:docPartBody>
        <w:p w:rsidR="008A6DAD" w:rsidRDefault="00CF1B3B">
          <w:pPr>
            <w:pStyle w:val="231EEE798BDF41548662D6A7537D15C5"/>
          </w:pPr>
          <w:r w:rsidRPr="005673B8">
            <w:t>from</w:t>
          </w:r>
        </w:p>
      </w:docPartBody>
    </w:docPart>
    <w:docPart>
      <w:docPartPr>
        <w:name w:val="E79479106CFE440383A82C4FC9628B38"/>
        <w:category>
          <w:name w:val="General"/>
          <w:gallery w:val="placeholder"/>
        </w:category>
        <w:types>
          <w:type w:val="bbPlcHdr"/>
        </w:types>
        <w:behaviors>
          <w:behavior w:val="content"/>
        </w:behaviors>
        <w:guid w:val="{6128B8AA-16F4-4B74-B430-49C8AD628A06}"/>
      </w:docPartPr>
      <w:docPartBody>
        <w:p w:rsidR="008A6DAD" w:rsidRDefault="00CF1B3B">
          <w:pPr>
            <w:pStyle w:val="E79479106CFE440383A82C4FC9628B38"/>
          </w:pPr>
          <w:r w:rsidRPr="005673B8">
            <w:t>subject</w:t>
          </w:r>
        </w:p>
      </w:docPartBody>
    </w:docPart>
    <w:docPart>
      <w:docPartPr>
        <w:name w:val="8DEA9F956B274E9D859A52CFA378F21D"/>
        <w:category>
          <w:name w:val="General"/>
          <w:gallery w:val="placeholder"/>
        </w:category>
        <w:types>
          <w:type w:val="bbPlcHdr"/>
        </w:types>
        <w:behaviors>
          <w:behavior w:val="content"/>
        </w:behaviors>
        <w:guid w:val="{E2A65CA6-FF43-47C7-B488-6960F906008F}"/>
      </w:docPartPr>
      <w:docPartBody>
        <w:p w:rsidR="008A6DAD" w:rsidRDefault="00CF1B3B">
          <w:pPr>
            <w:pStyle w:val="8DEA9F956B274E9D859A52CFA378F21D"/>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3B"/>
    <w:rsid w:val="00856E76"/>
    <w:rsid w:val="008A6DAD"/>
    <w:rsid w:val="00B00B49"/>
    <w:rsid w:val="00C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2381B453E4E5BA6FFC33230980C54">
    <w:name w:val="D362381B453E4E5BA6FFC33230980C54"/>
  </w:style>
  <w:style w:type="paragraph" w:customStyle="1" w:styleId="231EEE798BDF41548662D6A7537D15C5">
    <w:name w:val="231EEE798BDF41548662D6A7537D15C5"/>
  </w:style>
  <w:style w:type="paragraph" w:customStyle="1" w:styleId="E79479106CFE440383A82C4FC9628B38">
    <w:name w:val="E79479106CFE440383A82C4FC9628B38"/>
  </w:style>
  <w:style w:type="paragraph" w:customStyle="1" w:styleId="8DEA9F956B274E9D859A52CFA378F21D">
    <w:name w:val="8DEA9F956B274E9D859A52CFA378F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Template>
  <TotalTime>6</TotalTime>
  <Pages>2</Pages>
  <Words>728</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Ingoglia</dc:creator>
  <cp:lastModifiedBy>Neal Comstock</cp:lastModifiedBy>
  <cp:revision>2</cp:revision>
  <dcterms:created xsi:type="dcterms:W3CDTF">2021-06-29T13:54:00Z</dcterms:created>
  <dcterms:modified xsi:type="dcterms:W3CDTF">2021-06-29T13:54:00Z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