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9D13" w14:textId="11B37EC2" w:rsidR="008A02A7" w:rsidRDefault="008A02A7" w:rsidP="008A02A7">
      <w:pPr>
        <w:jc w:val="center"/>
        <w:rPr>
          <w:b/>
          <w:bCs/>
          <w:sz w:val="24"/>
          <w:szCs w:val="24"/>
        </w:rPr>
      </w:pPr>
      <w:r>
        <w:rPr>
          <w:b/>
          <w:bCs/>
          <w:sz w:val="24"/>
          <w:szCs w:val="24"/>
        </w:rPr>
        <w:t>COVID Member Needs Chart and Resources</w:t>
      </w:r>
    </w:p>
    <w:p w14:paraId="2E1286DC" w14:textId="17CC6A1C" w:rsidR="008A02A7" w:rsidRDefault="008A02A7" w:rsidP="008A02A7">
      <w:pPr>
        <w:jc w:val="center"/>
        <w:rPr>
          <w:b/>
          <w:bCs/>
          <w:sz w:val="24"/>
          <w:szCs w:val="24"/>
        </w:rPr>
      </w:pPr>
    </w:p>
    <w:p w14:paraId="180F72E4" w14:textId="50AD3ED3" w:rsidR="008A02A7" w:rsidRPr="008A02A7" w:rsidRDefault="008A02A7" w:rsidP="008A02A7">
      <w:pPr>
        <w:jc w:val="center"/>
        <w:rPr>
          <w:i/>
          <w:iCs/>
          <w:sz w:val="24"/>
          <w:szCs w:val="24"/>
        </w:rPr>
      </w:pPr>
      <w:r w:rsidRPr="008A02A7">
        <w:rPr>
          <w:i/>
          <w:iCs/>
          <w:sz w:val="24"/>
          <w:szCs w:val="24"/>
        </w:rPr>
        <w:t>Update March 18, 2020</w:t>
      </w:r>
    </w:p>
    <w:p w14:paraId="7E067DDC" w14:textId="77777777" w:rsidR="008A02A7" w:rsidRDefault="008A02A7" w:rsidP="00F1543F">
      <w:pPr>
        <w:rPr>
          <w:b/>
          <w:bCs/>
          <w:sz w:val="24"/>
          <w:szCs w:val="24"/>
        </w:rPr>
      </w:pPr>
    </w:p>
    <w:p w14:paraId="05831BFB" w14:textId="68B170FF" w:rsidR="001A1FF5" w:rsidRPr="001A1FF5" w:rsidRDefault="001A1FF5" w:rsidP="001A1FF5">
      <w:pPr>
        <w:rPr>
          <w:b/>
          <w:bCs/>
          <w:u w:val="single"/>
        </w:rPr>
      </w:pPr>
      <w:r w:rsidRPr="001A1FF5">
        <w:rPr>
          <w:b/>
          <w:bCs/>
          <w:u w:val="single"/>
        </w:rPr>
        <w:t>TELEHEALTH CHAN</w:t>
      </w:r>
      <w:r w:rsidR="009E662D">
        <w:rPr>
          <w:b/>
          <w:bCs/>
          <w:u w:val="single"/>
        </w:rPr>
        <w:t>G</w:t>
      </w:r>
      <w:bookmarkStart w:id="0" w:name="_GoBack"/>
      <w:bookmarkEnd w:id="0"/>
      <w:r w:rsidRPr="001A1FF5">
        <w:rPr>
          <w:b/>
          <w:bCs/>
          <w:u w:val="single"/>
        </w:rPr>
        <w:t>ES VIA CMS GUIDANCE</w:t>
      </w:r>
    </w:p>
    <w:p w14:paraId="0636BD31" w14:textId="77777777" w:rsidR="001A1FF5" w:rsidRDefault="001A1FF5" w:rsidP="001A1FF5">
      <w:pPr>
        <w:ind w:left="360"/>
      </w:pPr>
    </w:p>
    <w:p w14:paraId="1141BF81" w14:textId="6B891D52" w:rsidR="006E6DB1" w:rsidRDefault="00B00195" w:rsidP="001A1FF5">
      <w:pPr>
        <w:ind w:left="360"/>
      </w:pPr>
      <w:r>
        <w:t>CMS waived authority to allow for Medicare telehealth reimbursement regardless of originating site with visits starting March 6. CMS w</w:t>
      </w:r>
      <w:r w:rsidR="006E6DB1">
        <w:t>aiving HIPAA regulations for telehealth equipment</w:t>
      </w:r>
    </w:p>
    <w:p w14:paraId="381D5E1F" w14:textId="77777777" w:rsidR="001A1FF5" w:rsidRPr="001A1FF5" w:rsidRDefault="001A1FF5" w:rsidP="001A1FF5">
      <w:pPr>
        <w:pStyle w:val="ListParagraph"/>
      </w:pPr>
    </w:p>
    <w:p w14:paraId="31DBE4E8" w14:textId="7D04B193" w:rsidR="00F1543F" w:rsidRDefault="006E6DB1" w:rsidP="001A1FF5">
      <w:pPr>
        <w:pStyle w:val="ListParagraph"/>
        <w:numPr>
          <w:ilvl w:val="0"/>
          <w:numId w:val="12"/>
        </w:numPr>
      </w:pPr>
      <w:r w:rsidRPr="006E6DB1">
        <w:rPr>
          <w:b/>
          <w:bCs/>
        </w:rPr>
        <w:t>Medicare</w:t>
      </w:r>
      <w:r>
        <w:t xml:space="preserve">: </w:t>
      </w:r>
      <w:r w:rsidR="00F1543F">
        <w:t>President Trump says Medicare programs will expand the use of remote consultations through so-called telehealth and the government won’t enforce HIPAA privacy policies to speed up appointments</w:t>
      </w:r>
    </w:p>
    <w:p w14:paraId="6E3A8AF5" w14:textId="77777777" w:rsidR="001A1FF5" w:rsidRDefault="001A1FF5" w:rsidP="001A1FF5">
      <w:pPr>
        <w:pStyle w:val="ListParagraph"/>
        <w:ind w:left="1440"/>
      </w:pPr>
    </w:p>
    <w:p w14:paraId="77FC946D" w14:textId="0E96D6B3" w:rsidR="006E6DB1" w:rsidRDefault="006E6DB1" w:rsidP="001A1FF5">
      <w:pPr>
        <w:pStyle w:val="ListParagraph"/>
        <w:numPr>
          <w:ilvl w:val="0"/>
          <w:numId w:val="12"/>
        </w:numPr>
      </w:pPr>
      <w:r w:rsidRPr="006E6DB1">
        <w:rPr>
          <w:b/>
          <w:bCs/>
        </w:rPr>
        <w:t>Medicaid</w:t>
      </w:r>
      <w:r>
        <w:t>: CMS guidance says that s</w:t>
      </w:r>
      <w:r w:rsidRPr="006E6DB1">
        <w:t>tates can cover telehealth using various methods of communication such as telephonic, video technology commonly available on smart phones and other devices. No federal approval is needed for state Medicaid programs to reimburse providers for telehealth services in the same manner or at the same rate that states pay for face-to-face services.</w:t>
      </w:r>
    </w:p>
    <w:p w14:paraId="4A6E0B7D" w14:textId="6D185BDD" w:rsidR="00B658D1" w:rsidRDefault="00B658D1" w:rsidP="001A1FF5">
      <w:pPr>
        <w:pStyle w:val="ListParagraph"/>
        <w:numPr>
          <w:ilvl w:val="1"/>
          <w:numId w:val="12"/>
        </w:numPr>
      </w:pPr>
      <w:r w:rsidRPr="005C5CA1">
        <w:rPr>
          <w:b/>
          <w:bCs/>
        </w:rPr>
        <w:t>Medicaid Telehealth Guidance to states:</w:t>
      </w:r>
      <w:r>
        <w:t xml:space="preserve">  </w:t>
      </w:r>
      <w:hyperlink r:id="rId5" w:history="1">
        <w:r w:rsidRPr="00893EEE">
          <w:rPr>
            <w:rStyle w:val="Hyperlink"/>
          </w:rPr>
          <w:t>https://www.medicaid.gov/medicaid/benefits/downloads/medicaid-telehealth-services.pdf</w:t>
        </w:r>
      </w:hyperlink>
      <w:r>
        <w:t xml:space="preserve"> </w:t>
      </w:r>
    </w:p>
    <w:p w14:paraId="324D503F" w14:textId="77777777" w:rsidR="00B00195" w:rsidRPr="00B00195" w:rsidRDefault="00B00195" w:rsidP="001A1FF5">
      <w:pPr>
        <w:pStyle w:val="ListParagraph"/>
        <w:numPr>
          <w:ilvl w:val="1"/>
          <w:numId w:val="12"/>
        </w:numPr>
      </w:pPr>
      <w:r w:rsidRPr="00B00195">
        <w:rPr>
          <w:b/>
          <w:bCs/>
        </w:rPr>
        <w:t>Fact sheet</w:t>
      </w:r>
      <w:r w:rsidRPr="00B00195">
        <w:t xml:space="preserve">: </w:t>
      </w:r>
      <w:hyperlink r:id="rId6" w:tgtFrame="_blank" w:history="1">
        <w:r w:rsidRPr="00B00195">
          <w:rPr>
            <w:rStyle w:val="Hyperlink"/>
          </w:rPr>
          <w:t>https://www.cms.gov/newsroom/fact-sheets/medicare-telemedicine-health-care-provider-fact-sheet</w:t>
        </w:r>
      </w:hyperlink>
    </w:p>
    <w:p w14:paraId="7363B164" w14:textId="77777777" w:rsidR="001A1FF5" w:rsidRPr="001A1FF5" w:rsidRDefault="00B00195" w:rsidP="001A1FF5">
      <w:pPr>
        <w:pStyle w:val="ListParagraph"/>
        <w:numPr>
          <w:ilvl w:val="1"/>
          <w:numId w:val="12"/>
        </w:numPr>
        <w:rPr>
          <w:rStyle w:val="Hyperlink"/>
          <w:color w:val="auto"/>
          <w:u w:val="none"/>
        </w:rPr>
      </w:pPr>
      <w:r w:rsidRPr="00B00195">
        <w:rPr>
          <w:b/>
          <w:bCs/>
        </w:rPr>
        <w:t>FAQ</w:t>
      </w:r>
      <w:r w:rsidRPr="00B00195">
        <w:t xml:space="preserve">: </w:t>
      </w:r>
      <w:hyperlink r:id="rId7" w:tgtFrame="_blank" w:history="1">
        <w:r w:rsidRPr="00B00195">
          <w:rPr>
            <w:rStyle w:val="Hyperlink"/>
          </w:rPr>
          <w:t>https://edit.cms.gov/files/document/medicare-telehealth-frequently-asked-questions-faqs-31720.pdf</w:t>
        </w:r>
      </w:hyperlink>
      <w:bookmarkStart w:id="1" w:name="_Hlk35346307"/>
    </w:p>
    <w:p w14:paraId="5A485EF3" w14:textId="4E4B085E" w:rsidR="001A1FF5" w:rsidRDefault="001A1FF5" w:rsidP="001A1FF5">
      <w:pPr>
        <w:pStyle w:val="ListParagraph"/>
      </w:pPr>
    </w:p>
    <w:p w14:paraId="57D180C6" w14:textId="209AEB1C" w:rsidR="005C5CA1" w:rsidRPr="005C5CA1" w:rsidRDefault="005C5CA1" w:rsidP="005C5CA1">
      <w:pPr>
        <w:ind w:firstLine="720"/>
        <w:rPr>
          <w:u w:val="single"/>
        </w:rPr>
      </w:pPr>
      <w:r w:rsidRPr="005C5CA1">
        <w:rPr>
          <w:u w:val="single"/>
        </w:rPr>
        <w:t xml:space="preserve">State examples: </w:t>
      </w:r>
    </w:p>
    <w:p w14:paraId="63867B17" w14:textId="21E6C9E5" w:rsidR="005C5CA1" w:rsidRDefault="005C5CA1" w:rsidP="005C5CA1">
      <w:pPr>
        <w:pStyle w:val="ListParagraph"/>
        <w:numPr>
          <w:ilvl w:val="0"/>
          <w:numId w:val="17"/>
        </w:numPr>
      </w:pPr>
      <w:r w:rsidRPr="005C5CA1">
        <w:rPr>
          <w:b/>
          <w:bCs/>
        </w:rPr>
        <w:t>Florida</w:t>
      </w:r>
      <w:r>
        <w:t xml:space="preserve">: </w:t>
      </w:r>
      <w:hyperlink r:id="rId8" w:history="1">
        <w:r w:rsidR="00485E83" w:rsidRPr="00485E83">
          <w:rPr>
            <w:rStyle w:val="Hyperlink"/>
          </w:rPr>
          <w:t>https://www.medicaid.gov/state-resource-center/downloads/fl-section-1135-appvl.pdf</w:t>
        </w:r>
      </w:hyperlink>
    </w:p>
    <w:p w14:paraId="6F7A3D81" w14:textId="59011483" w:rsidR="005C5CA1" w:rsidRDefault="005C5CA1" w:rsidP="005C5CA1">
      <w:pPr>
        <w:pStyle w:val="ListParagraph"/>
        <w:numPr>
          <w:ilvl w:val="0"/>
          <w:numId w:val="17"/>
        </w:numPr>
      </w:pPr>
      <w:r>
        <w:rPr>
          <w:b/>
          <w:bCs/>
        </w:rPr>
        <w:t xml:space="preserve">Massachusetts: </w:t>
      </w:r>
      <w:r w:rsidRPr="005C5CA1">
        <w:t xml:space="preserve">Medicaid and most commercial carriers (by Executive Order) are permitting telehealth via telephone. </w:t>
      </w:r>
    </w:p>
    <w:p w14:paraId="197CD1DD" w14:textId="4B03BBD2" w:rsidR="005C5CA1" w:rsidRDefault="005C5CA1" w:rsidP="005C5CA1">
      <w:pPr>
        <w:pStyle w:val="ListParagraph"/>
        <w:numPr>
          <w:ilvl w:val="1"/>
          <w:numId w:val="17"/>
        </w:numPr>
      </w:pPr>
      <w:r w:rsidRPr="008A580F">
        <w:rPr>
          <w:i/>
          <w:iCs/>
        </w:rPr>
        <w:t>Executive Order</w:t>
      </w:r>
      <w:r>
        <w:t xml:space="preserve">: </w:t>
      </w:r>
      <w:hyperlink r:id="rId9" w:history="1">
        <w:r w:rsidRPr="0056615B">
          <w:rPr>
            <w:rStyle w:val="Hyperlink"/>
          </w:rPr>
          <w:t>https://www.thenationalcouncil.org/wp-content/uploads/2020/03/Signed20Telehealth20Order203.15.20.pdf</w:t>
        </w:r>
      </w:hyperlink>
      <w:r>
        <w:t xml:space="preserve"> </w:t>
      </w:r>
    </w:p>
    <w:p w14:paraId="3BD9DEBD" w14:textId="4AB74F7D" w:rsidR="008A580F" w:rsidRPr="005C5CA1" w:rsidRDefault="008A580F" w:rsidP="008A580F">
      <w:pPr>
        <w:pStyle w:val="ListParagraph"/>
        <w:numPr>
          <w:ilvl w:val="1"/>
          <w:numId w:val="17"/>
        </w:numPr>
      </w:pPr>
      <w:r w:rsidRPr="008A580F">
        <w:rPr>
          <w:i/>
          <w:iCs/>
        </w:rPr>
        <w:t>All Provider Bulletin</w:t>
      </w:r>
      <w:r>
        <w:t xml:space="preserve">: </w:t>
      </w:r>
      <w:hyperlink r:id="rId10" w:history="1">
        <w:r>
          <w:rPr>
            <w:rStyle w:val="Hyperlink"/>
          </w:rPr>
          <w:t>https://www.mass.gov/doc/all-provider-bulletin-289-masshealth-coverage-and-reimbursement-policy-for-services-related-to/download</w:t>
        </w:r>
      </w:hyperlink>
    </w:p>
    <w:p w14:paraId="4AC194B2" w14:textId="77777777" w:rsidR="008A580F" w:rsidRPr="005C5CA1" w:rsidRDefault="005C5CA1" w:rsidP="008A580F">
      <w:pPr>
        <w:pStyle w:val="ListParagraph"/>
        <w:numPr>
          <w:ilvl w:val="0"/>
          <w:numId w:val="17"/>
        </w:numPr>
      </w:pPr>
      <w:r w:rsidRPr="005C5CA1">
        <w:rPr>
          <w:b/>
          <w:bCs/>
        </w:rPr>
        <w:t>Missouri</w:t>
      </w:r>
      <w:r>
        <w:t xml:space="preserve">: </w:t>
      </w:r>
      <w:r w:rsidR="008A580F" w:rsidRPr="005C5CA1">
        <w:t>MHD is allowing telehealth services to be provided to a MHD participant, while at home, using their telephone.</w:t>
      </w:r>
    </w:p>
    <w:p w14:paraId="4EE25977" w14:textId="6ACE3E7D" w:rsidR="005C5CA1" w:rsidRPr="008A580F" w:rsidRDefault="008A580F" w:rsidP="008A580F">
      <w:pPr>
        <w:pStyle w:val="ListParagraph"/>
        <w:numPr>
          <w:ilvl w:val="1"/>
          <w:numId w:val="17"/>
        </w:numPr>
      </w:pPr>
      <w:r w:rsidRPr="008A580F">
        <w:rPr>
          <w:i/>
          <w:iCs/>
        </w:rPr>
        <w:t>MHD Guidance</w:t>
      </w:r>
      <w:r w:rsidRPr="008A580F">
        <w:t xml:space="preserve">: </w:t>
      </w:r>
      <w:hyperlink r:id="rId11" w:history="1">
        <w:r w:rsidRPr="008A580F">
          <w:rPr>
            <w:rStyle w:val="Hyperlink"/>
          </w:rPr>
          <w:t>https://dss.mo.gov/mhd/providers/pdf/bulletin41-20-2018.pdf</w:t>
        </w:r>
      </w:hyperlink>
      <w:r w:rsidR="005C5CA1" w:rsidRPr="008A580F">
        <w:t xml:space="preserve">. </w:t>
      </w:r>
    </w:p>
    <w:p w14:paraId="455924AC" w14:textId="0ACC10AF" w:rsidR="005C5CA1" w:rsidRPr="008A580F" w:rsidRDefault="005C5CA1" w:rsidP="005C5CA1">
      <w:pPr>
        <w:pStyle w:val="ListParagraph"/>
        <w:numPr>
          <w:ilvl w:val="0"/>
          <w:numId w:val="17"/>
        </w:numPr>
        <w:rPr>
          <w:b/>
          <w:bCs/>
          <w:u w:val="single"/>
        </w:rPr>
      </w:pPr>
      <w:r w:rsidRPr="005C5CA1">
        <w:rPr>
          <w:b/>
          <w:bCs/>
        </w:rPr>
        <w:t>New York</w:t>
      </w:r>
      <w:r>
        <w:rPr>
          <w:b/>
          <w:bCs/>
        </w:rPr>
        <w:t>:</w:t>
      </w:r>
      <w:r w:rsidR="008A580F">
        <w:rPr>
          <w:b/>
          <w:bCs/>
        </w:rPr>
        <w:t xml:space="preserve"> </w:t>
      </w:r>
    </w:p>
    <w:p w14:paraId="51A8D0C1" w14:textId="729FDBDF" w:rsidR="008A580F" w:rsidRPr="00485E83" w:rsidRDefault="00485E83" w:rsidP="008A580F">
      <w:pPr>
        <w:pStyle w:val="ListParagraph"/>
        <w:numPr>
          <w:ilvl w:val="1"/>
          <w:numId w:val="17"/>
        </w:numPr>
        <w:rPr>
          <w:u w:val="single"/>
        </w:rPr>
      </w:pPr>
      <w:r w:rsidRPr="00485E83">
        <w:rPr>
          <w:i/>
          <w:iCs/>
        </w:rPr>
        <w:t>Guidance for Health Homes</w:t>
      </w:r>
      <w:r w:rsidRPr="00485E83">
        <w:t xml:space="preserve">: </w:t>
      </w:r>
      <w:hyperlink r:id="rId12" w:history="1">
        <w:r w:rsidRPr="00485E83">
          <w:rPr>
            <w:rStyle w:val="Hyperlink"/>
          </w:rPr>
          <w:t>https://www.thenationalcouncil.org/wp-content/uploads/2020/03/COVID19-Guidance-for-Health-Homes-Final-2.pdf</w:t>
        </w:r>
      </w:hyperlink>
    </w:p>
    <w:p w14:paraId="552A67B3" w14:textId="3955F1C4" w:rsidR="00485E83" w:rsidRPr="00485E83" w:rsidRDefault="00485E83" w:rsidP="008A580F">
      <w:pPr>
        <w:pStyle w:val="ListParagraph"/>
        <w:numPr>
          <w:ilvl w:val="1"/>
          <w:numId w:val="17"/>
        </w:numPr>
        <w:rPr>
          <w:u w:val="single"/>
        </w:rPr>
      </w:pPr>
      <w:r w:rsidRPr="00485E83">
        <w:rPr>
          <w:i/>
          <w:iCs/>
        </w:rPr>
        <w:t>Guidance for Children’s Waiver Services Providers</w:t>
      </w:r>
      <w:r w:rsidRPr="00485E83">
        <w:t xml:space="preserve">: </w:t>
      </w:r>
      <w:hyperlink r:id="rId13" w:history="1">
        <w:r w:rsidRPr="00485E83">
          <w:rPr>
            <w:rStyle w:val="Hyperlink"/>
          </w:rPr>
          <w:t>https://www.thenationalcouncil.org/wp-content/uploads/2020/03/COVID19-Guidance-for-Childrens-1915c-waiver-Final-signed.pdf</w:t>
        </w:r>
      </w:hyperlink>
      <w:r w:rsidRPr="00485E83">
        <w:t xml:space="preserve"> </w:t>
      </w:r>
    </w:p>
    <w:p w14:paraId="3128B615" w14:textId="203481E7" w:rsidR="00485E83" w:rsidRPr="00485E83" w:rsidRDefault="00485E83" w:rsidP="008A580F">
      <w:pPr>
        <w:pStyle w:val="ListParagraph"/>
        <w:numPr>
          <w:ilvl w:val="1"/>
          <w:numId w:val="17"/>
        </w:numPr>
        <w:rPr>
          <w:u w:val="single"/>
        </w:rPr>
      </w:pPr>
      <w:r w:rsidRPr="00485E83">
        <w:rPr>
          <w:i/>
          <w:iCs/>
        </w:rPr>
        <w:t>Guidance for Home Health Care Agencies and Hospice Providers</w:t>
      </w:r>
      <w:r w:rsidRPr="00485E83">
        <w:t>:</w:t>
      </w:r>
      <w:r w:rsidRPr="00485E83">
        <w:rPr>
          <w:u w:val="single"/>
        </w:rPr>
        <w:t xml:space="preserve"> </w:t>
      </w:r>
      <w:hyperlink r:id="rId14" w:history="1">
        <w:r w:rsidRPr="00485E83">
          <w:rPr>
            <w:rStyle w:val="Hyperlink"/>
          </w:rPr>
          <w:t>https://www.thenationalcouncil.org/wp-content/uploads/2020/03/COVID-19-Guidance-for-Home-Care-CHHA-LHCSA-Hospice.pdf</w:t>
        </w:r>
      </w:hyperlink>
      <w:r w:rsidRPr="00485E83">
        <w:rPr>
          <w:u w:val="single"/>
        </w:rPr>
        <w:t xml:space="preserve"> </w:t>
      </w:r>
    </w:p>
    <w:p w14:paraId="20825E16" w14:textId="77777777" w:rsidR="005C5CA1" w:rsidRPr="005C5CA1" w:rsidRDefault="005C5CA1" w:rsidP="005C5CA1"/>
    <w:p w14:paraId="7551028B" w14:textId="216450F4" w:rsidR="005C5CA1" w:rsidRPr="005C5CA1" w:rsidRDefault="005C5CA1" w:rsidP="005C5CA1">
      <w:r w:rsidRPr="005C5CA1">
        <w:lastRenderedPageBreak/>
        <w:t xml:space="preserve"> </w:t>
      </w:r>
    </w:p>
    <w:p w14:paraId="2FC35AEF" w14:textId="77777777" w:rsidR="001A1FF5" w:rsidRPr="001A1FF5" w:rsidRDefault="001A1FF5" w:rsidP="001A1FF5">
      <w:pPr>
        <w:rPr>
          <w:b/>
          <w:bCs/>
          <w:u w:val="single"/>
        </w:rPr>
      </w:pPr>
      <w:r w:rsidRPr="001A1FF5">
        <w:rPr>
          <w:b/>
          <w:bCs/>
          <w:u w:val="single"/>
        </w:rPr>
        <w:t>DEA WAIVES RYAN HAIGHT RULES FOR TELEPRESCRIBING DURING NATIONAL EMERGENCY</w:t>
      </w:r>
    </w:p>
    <w:p w14:paraId="2CECD26B" w14:textId="77777777" w:rsidR="001A1FF5" w:rsidRDefault="001A1FF5" w:rsidP="001A1FF5"/>
    <w:p w14:paraId="1DF3004F" w14:textId="762F2C30" w:rsidR="006E6DB1" w:rsidRDefault="006E6DB1" w:rsidP="001A1FF5">
      <w:r>
        <w:t xml:space="preserve">DEA </w:t>
      </w:r>
      <w:r w:rsidR="001A1FF5">
        <w:t xml:space="preserve">is </w:t>
      </w:r>
      <w:r>
        <w:t xml:space="preserve">waiving Ryan Haight rules about in-person patient medical evaluation for duration of national emergency. </w:t>
      </w:r>
      <w:hyperlink r:id="rId15" w:history="1">
        <w:r>
          <w:rPr>
            <w:rStyle w:val="Hyperlink"/>
          </w:rPr>
          <w:t>https://deadiversion.usdoj.gov/coronavirus.html</w:t>
        </w:r>
      </w:hyperlink>
    </w:p>
    <w:p w14:paraId="45E8FBD8" w14:textId="77777777" w:rsidR="001A1FF5" w:rsidRDefault="001A1FF5" w:rsidP="001A1FF5"/>
    <w:p w14:paraId="07CEC2C8" w14:textId="7AC72BD1" w:rsidR="006E6DB1" w:rsidRDefault="006E6DB1" w:rsidP="001A1FF5">
      <w:r>
        <w:t xml:space="preserve">For as long as the Secretary’s designation of a public health emergency remains in effect, DEA-registered </w:t>
      </w:r>
      <w:r w:rsidRPr="001A1FF5">
        <w:rPr>
          <w:b/>
          <w:bCs/>
        </w:rPr>
        <w:t>practitioners may issue prescriptions for controlled substances to patients for whom they have not conducted an in-person medical evaluation</w:t>
      </w:r>
      <w:r>
        <w:t>, provided all of the following conditions are met:</w:t>
      </w:r>
    </w:p>
    <w:p w14:paraId="22132768" w14:textId="1C3C6BBB" w:rsidR="006E6DB1" w:rsidRDefault="006E6DB1" w:rsidP="001A1FF5">
      <w:pPr>
        <w:pStyle w:val="ListParagraph"/>
        <w:numPr>
          <w:ilvl w:val="0"/>
          <w:numId w:val="12"/>
        </w:numPr>
      </w:pPr>
      <w:r>
        <w:t>The prescription is issued for a legitimate medical purpose by a practitioner acting in the usual course of his/her professional practice</w:t>
      </w:r>
    </w:p>
    <w:p w14:paraId="35D04BFD" w14:textId="77777777" w:rsidR="001A1FF5" w:rsidRDefault="006E6DB1" w:rsidP="001A1FF5">
      <w:pPr>
        <w:pStyle w:val="ListParagraph"/>
        <w:numPr>
          <w:ilvl w:val="0"/>
          <w:numId w:val="12"/>
        </w:numPr>
      </w:pPr>
      <w:r>
        <w:t>The telemedicine communication is conducted using an audio-visual, real-time, two-way interactive communication system.</w:t>
      </w:r>
    </w:p>
    <w:p w14:paraId="63F86423" w14:textId="313ABF79" w:rsidR="00B00195" w:rsidRDefault="006E6DB1" w:rsidP="001A1FF5">
      <w:pPr>
        <w:pStyle w:val="ListParagraph"/>
        <w:numPr>
          <w:ilvl w:val="0"/>
          <w:numId w:val="12"/>
        </w:numPr>
      </w:pPr>
      <w:r>
        <w:t>The practitioner is acting in accordance with applicable Federal and State law.</w:t>
      </w:r>
      <w:bookmarkEnd w:id="1"/>
    </w:p>
    <w:p w14:paraId="6E6395B8" w14:textId="77777777" w:rsidR="001A1FF5" w:rsidRDefault="001A1FF5" w:rsidP="001A1FF5">
      <w:pPr>
        <w:pStyle w:val="ListParagraph"/>
      </w:pPr>
    </w:p>
    <w:p w14:paraId="3BBFAFCD" w14:textId="43C81893" w:rsidR="001A1FF5" w:rsidRDefault="001A1FF5" w:rsidP="001A1FF5">
      <w:r>
        <w:t>HHS OCR TO EXERCISE DISCRETION IN ENFORCING HIPAA</w:t>
      </w:r>
    </w:p>
    <w:p w14:paraId="702CF1EF" w14:textId="1C13B97D" w:rsidR="001A1FF5" w:rsidRPr="001A1FF5" w:rsidRDefault="00B00195" w:rsidP="001A1FF5">
      <w:pPr>
        <w:pStyle w:val="ListParagraph"/>
        <w:numPr>
          <w:ilvl w:val="0"/>
          <w:numId w:val="12"/>
        </w:numPr>
        <w:rPr>
          <w:rStyle w:val="Hyperlink"/>
          <w:color w:val="auto"/>
          <w:u w:val="none"/>
        </w:rPr>
      </w:pPr>
      <w:r>
        <w:t xml:space="preserve">HHS Office for Civil Rights (OCR) re enforcement discretion on HIPAA to expedite the use of telehealth: </w:t>
      </w:r>
      <w:hyperlink r:id="rId16" w:history="1">
        <w:r>
          <w:rPr>
            <w:rStyle w:val="Hyperlink"/>
          </w:rPr>
          <w:t>https://www.hhs.gov/hipaa/for-professionals/special-topics/emergency-preparedness/notification-enforcement-discretion-telehealth/index.html</w:t>
        </w:r>
      </w:hyperlink>
    </w:p>
    <w:p w14:paraId="6E1ACBC7" w14:textId="3EC159AA" w:rsidR="00C50104" w:rsidRDefault="00C50104" w:rsidP="001A1FF5">
      <w:pPr>
        <w:pStyle w:val="ListParagraph"/>
        <w:numPr>
          <w:ilvl w:val="0"/>
          <w:numId w:val="12"/>
        </w:numPr>
      </w:pPr>
      <w:r>
        <w:t xml:space="preserve">OCR will exercise its enforcement discretion and will waive potential penalties for HIPAA violations against health care providers that serve patients through everyday communications technologies during the COVID-19 nationwide public health emergency. In support of this action, OCR is providing further guidance explaining how covered health care providers can use remote video communication products and offer telehealth to patients responsibly. </w:t>
      </w:r>
      <w:hyperlink r:id="rId17" w:history="1">
        <w:r w:rsidRPr="00767832">
          <w:rPr>
            <w:rStyle w:val="Hyperlink"/>
          </w:rPr>
          <w:t>https://www.hhs.gov/about/news/2020/03/17/ocr-announces-notification-of-enforcement-discretion-for-telehealth-remote-communications-during-the-covid-19.html</w:t>
        </w:r>
      </w:hyperlink>
    </w:p>
    <w:p w14:paraId="255EA5DA" w14:textId="09A850F5" w:rsidR="00F1543F" w:rsidRDefault="00F1543F" w:rsidP="00F1543F"/>
    <w:p w14:paraId="720316E8" w14:textId="36781655" w:rsidR="001A1FF5" w:rsidRPr="001A1FF5" w:rsidRDefault="001A1FF5" w:rsidP="001A1FF5">
      <w:pPr>
        <w:rPr>
          <w:b/>
          <w:bCs/>
          <w:u w:val="single"/>
        </w:rPr>
      </w:pPr>
      <w:r w:rsidRPr="001A1FF5">
        <w:rPr>
          <w:b/>
          <w:bCs/>
          <w:u w:val="single"/>
        </w:rPr>
        <w:t xml:space="preserve">HRSA RELEASES </w:t>
      </w:r>
      <w:hyperlink r:id="rId18" w:history="1">
        <w:r w:rsidRPr="001A1FF5">
          <w:rPr>
            <w:rStyle w:val="Hyperlink"/>
            <w:b/>
            <w:bCs/>
          </w:rPr>
          <w:t>FAQs</w:t>
        </w:r>
      </w:hyperlink>
      <w:r w:rsidRPr="001A1FF5">
        <w:rPr>
          <w:b/>
          <w:bCs/>
          <w:u w:val="single"/>
        </w:rPr>
        <w:t xml:space="preserve"> ON SUPPLIES FOR HEALTH CENTERS AMID COVID-19</w:t>
      </w:r>
    </w:p>
    <w:p w14:paraId="5D79BBB3" w14:textId="175BC9FF" w:rsidR="001A1FF5" w:rsidRDefault="001A1FF5" w:rsidP="001A1FF5"/>
    <w:p w14:paraId="37610CB6" w14:textId="5BFEF0DF" w:rsidR="001A1FF5" w:rsidRDefault="001A1FF5" w:rsidP="001A1FF5">
      <w:r>
        <w:t xml:space="preserve">Read the FAQ in its entirety here: </w:t>
      </w:r>
      <w:hyperlink r:id="rId19" w:history="1">
        <w:r w:rsidRPr="0056615B">
          <w:rPr>
            <w:rStyle w:val="Hyperlink"/>
          </w:rPr>
          <w:t>https://bphc.hrsa.gov/emergency-response/coronavirus-frequently-asked-questions.html</w:t>
        </w:r>
      </w:hyperlink>
      <w:r>
        <w:t xml:space="preserve"> </w:t>
      </w:r>
    </w:p>
    <w:p w14:paraId="5E6B8F73" w14:textId="77777777" w:rsidR="001A1FF5" w:rsidRPr="001A1FF5" w:rsidRDefault="001A1FF5" w:rsidP="001A1FF5"/>
    <w:p w14:paraId="2222B99D" w14:textId="77777777" w:rsidR="001A1FF5" w:rsidRPr="001A1FF5" w:rsidRDefault="001A1FF5" w:rsidP="001A1FF5">
      <w:pPr>
        <w:rPr>
          <w:b/>
          <w:bCs/>
          <w:i/>
          <w:iCs/>
        </w:rPr>
      </w:pPr>
      <w:r w:rsidRPr="001A1FF5">
        <w:rPr>
          <w:b/>
          <w:bCs/>
          <w:i/>
          <w:iCs/>
        </w:rPr>
        <w:t>How can health centers access the National Stockpile to get Personal Protective Equipment (PPE) and additional supplies in response to the Coronavirus? (Updated: 3/15/2020)</w:t>
      </w:r>
    </w:p>
    <w:p w14:paraId="4F183B86" w14:textId="77777777" w:rsidR="001A1FF5" w:rsidRDefault="001A1FF5" w:rsidP="001A1FF5"/>
    <w:p w14:paraId="293791FB" w14:textId="6FB07532" w:rsidR="001A1FF5" w:rsidRPr="001A1FF5" w:rsidRDefault="001A1FF5" w:rsidP="001A1FF5">
      <w:pPr>
        <w:rPr>
          <w:i/>
          <w:iCs/>
        </w:rPr>
      </w:pPr>
      <w:r w:rsidRPr="001A1FF5">
        <w:rPr>
          <w:i/>
          <w:iCs/>
        </w:rPr>
        <w:t xml:space="preserve">If a health center's regular distributors are unable to fulfill orders for critical medical supplies such as personal protective equipment, </w:t>
      </w:r>
      <w:r w:rsidRPr="001A1FF5">
        <w:rPr>
          <w:i/>
          <w:iCs/>
          <w:highlight w:val="yellow"/>
        </w:rPr>
        <w:t>the first step is to contact your local and/or state public health department for immediate assistance</w:t>
      </w:r>
      <w:r w:rsidRPr="001A1FF5">
        <w:rPr>
          <w:i/>
          <w:iCs/>
        </w:rPr>
        <w:t>. If the state is unable to provide supplies, state health officials — through the governor or his/her representative — may request federal assistance from the U.S. Department of Health and Human Services (HHS).</w:t>
      </w:r>
    </w:p>
    <w:p w14:paraId="5F8CE01F" w14:textId="77777777" w:rsidR="001A1FF5" w:rsidRPr="001A1FF5" w:rsidRDefault="001A1FF5" w:rsidP="001A1FF5">
      <w:pPr>
        <w:rPr>
          <w:i/>
          <w:iCs/>
        </w:rPr>
      </w:pPr>
    </w:p>
    <w:p w14:paraId="53E80AC5" w14:textId="77777777" w:rsidR="001A1FF5" w:rsidRPr="001A1FF5" w:rsidRDefault="001A1FF5" w:rsidP="001A1FF5">
      <w:pPr>
        <w:rPr>
          <w:i/>
          <w:iCs/>
        </w:rPr>
      </w:pPr>
      <w:r w:rsidRPr="001A1FF5">
        <w:rPr>
          <w:i/>
          <w:iCs/>
        </w:rPr>
        <w:t>If assistance is approved, the HHS Assistant Secretary for Preparedness and Response will direct deployment of supplies from the SNS to state public health officials. The state is then responsible for distributing the supplies to areas in need. We understand the difficulty of this situation, but the state department of health is your best option for assistance with needed supplies. </w:t>
      </w:r>
    </w:p>
    <w:p w14:paraId="10E2FB49" w14:textId="78305FC5" w:rsidR="001A1FF5" w:rsidRDefault="001A1FF5" w:rsidP="00F1543F">
      <w:pPr>
        <w:rPr>
          <w:b/>
          <w:bCs/>
        </w:rPr>
      </w:pPr>
    </w:p>
    <w:p w14:paraId="13A51898" w14:textId="77777777" w:rsidR="001A1FF5" w:rsidRDefault="001A1FF5" w:rsidP="001A1FF5">
      <w:pPr>
        <w:pStyle w:val="ListParagraph"/>
        <w:numPr>
          <w:ilvl w:val="0"/>
          <w:numId w:val="14"/>
        </w:numPr>
      </w:pPr>
      <w:r w:rsidRPr="001A1FF5">
        <w:lastRenderedPageBreak/>
        <w:t xml:space="preserve">National Council </w:t>
      </w:r>
      <w:r>
        <w:t xml:space="preserve">is working to clarify whether CMHCs and addiction treatment organization are eligible to participate in a similar fashion. </w:t>
      </w:r>
    </w:p>
    <w:p w14:paraId="09B1EDD9" w14:textId="7293E183" w:rsidR="001A1FF5" w:rsidRPr="001A1FF5" w:rsidRDefault="001A1FF5" w:rsidP="001A1FF5"/>
    <w:p w14:paraId="1158FD5F" w14:textId="60186FFC" w:rsidR="00F1543F" w:rsidRPr="001A1FF5" w:rsidRDefault="00F1543F" w:rsidP="00E6592D">
      <w:pPr>
        <w:rPr>
          <w:b/>
          <w:bCs/>
        </w:rPr>
      </w:pPr>
      <w:r w:rsidRPr="001A1FF5">
        <w:rPr>
          <w:b/>
          <w:bCs/>
        </w:rPr>
        <w:t>Financial Resources: Address issues of low utilization rates during crisis/cash flow issues</w:t>
      </w:r>
    </w:p>
    <w:p w14:paraId="0AC0B532" w14:textId="77777777" w:rsidR="00F1543F" w:rsidRPr="001A1FF5" w:rsidRDefault="00F1543F" w:rsidP="001A1FF5">
      <w:pPr>
        <w:pStyle w:val="ListParagraph"/>
        <w:numPr>
          <w:ilvl w:val="0"/>
          <w:numId w:val="14"/>
        </w:numPr>
      </w:pPr>
      <w:r w:rsidRPr="001A1FF5">
        <w:t>National Council working with appropriators and authorizers to include CMHCs in COVID response packages, alongside nursing homes and hospitals for supplies, financial support and other protections.</w:t>
      </w:r>
    </w:p>
    <w:p w14:paraId="0372A140" w14:textId="77777777" w:rsidR="00F1543F" w:rsidRPr="001A1FF5" w:rsidRDefault="00F1543F" w:rsidP="00F1543F"/>
    <w:p w14:paraId="3137C031" w14:textId="156DAEE1" w:rsidR="00F1543F" w:rsidRPr="001A1FF5" w:rsidRDefault="00F1543F" w:rsidP="00F1543F">
      <w:pPr>
        <w:rPr>
          <w:b/>
          <w:bCs/>
        </w:rPr>
      </w:pPr>
      <w:r w:rsidRPr="001A1FF5">
        <w:rPr>
          <w:b/>
          <w:bCs/>
        </w:rPr>
        <w:t>Additional Regulatory Relief and Audit Flexibility</w:t>
      </w:r>
    </w:p>
    <w:p w14:paraId="1362268A" w14:textId="36989896" w:rsidR="00485E83" w:rsidRPr="001A1FF5" w:rsidRDefault="00485E83" w:rsidP="00485E83">
      <w:pPr>
        <w:pStyle w:val="ListParagraph"/>
        <w:numPr>
          <w:ilvl w:val="0"/>
          <w:numId w:val="14"/>
        </w:numPr>
      </w:pPr>
      <w:r w:rsidRPr="001A1FF5">
        <w:t>National Council working with appropriators</w:t>
      </w:r>
      <w:r>
        <w:t xml:space="preserve">, </w:t>
      </w:r>
      <w:r w:rsidRPr="001A1FF5">
        <w:t>authorizers</w:t>
      </w:r>
      <w:r>
        <w:t xml:space="preserve"> and regulators to continue providing regulatory relief and flexibility in staff capacities and quorum for auditing purposes.</w:t>
      </w:r>
    </w:p>
    <w:p w14:paraId="24525AF6" w14:textId="6B5D3A56" w:rsidR="000C31DD" w:rsidRDefault="000C31DD" w:rsidP="00E6592D"/>
    <w:sectPr w:rsidR="000C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1F8"/>
    <w:multiLevelType w:val="hybridMultilevel"/>
    <w:tmpl w:val="AB08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8D9"/>
    <w:multiLevelType w:val="hybridMultilevel"/>
    <w:tmpl w:val="95D6D50C"/>
    <w:lvl w:ilvl="0" w:tplc="556466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47630B"/>
    <w:multiLevelType w:val="hybridMultilevel"/>
    <w:tmpl w:val="F20427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C2A82"/>
    <w:multiLevelType w:val="hybridMultilevel"/>
    <w:tmpl w:val="DD4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45835"/>
    <w:multiLevelType w:val="hybridMultilevel"/>
    <w:tmpl w:val="D2BC0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556283"/>
    <w:multiLevelType w:val="hybridMultilevel"/>
    <w:tmpl w:val="41141E60"/>
    <w:lvl w:ilvl="0" w:tplc="2D4658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C6682"/>
    <w:multiLevelType w:val="hybridMultilevel"/>
    <w:tmpl w:val="57B05006"/>
    <w:lvl w:ilvl="0" w:tplc="587A95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E7301"/>
    <w:multiLevelType w:val="hybridMultilevel"/>
    <w:tmpl w:val="8BD85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A26242"/>
    <w:multiLevelType w:val="hybridMultilevel"/>
    <w:tmpl w:val="EC96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468CB"/>
    <w:multiLevelType w:val="hybridMultilevel"/>
    <w:tmpl w:val="1298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F331D"/>
    <w:multiLevelType w:val="hybridMultilevel"/>
    <w:tmpl w:val="5E42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F722B"/>
    <w:multiLevelType w:val="multilevel"/>
    <w:tmpl w:val="6A2694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9691C35"/>
    <w:multiLevelType w:val="hybridMultilevel"/>
    <w:tmpl w:val="CADA9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8D3EB1"/>
    <w:multiLevelType w:val="hybridMultilevel"/>
    <w:tmpl w:val="BA1C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81AAA"/>
    <w:multiLevelType w:val="hybridMultilevel"/>
    <w:tmpl w:val="3A72AAA4"/>
    <w:lvl w:ilvl="0" w:tplc="2D46584A">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D473F9"/>
    <w:multiLevelType w:val="hybridMultilevel"/>
    <w:tmpl w:val="AC5A73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A7E40"/>
    <w:multiLevelType w:val="hybridMultilevel"/>
    <w:tmpl w:val="BB46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4"/>
  </w:num>
  <w:num w:numId="5">
    <w:abstractNumId w:val="16"/>
  </w:num>
  <w:num w:numId="6">
    <w:abstractNumId w:val="5"/>
  </w:num>
  <w:num w:numId="7">
    <w:abstractNumId w:val="9"/>
  </w:num>
  <w:num w:numId="8">
    <w:abstractNumId w:val="3"/>
  </w:num>
  <w:num w:numId="9">
    <w:abstractNumId w:val="8"/>
  </w:num>
  <w:num w:numId="10">
    <w:abstractNumId w:val="13"/>
  </w:num>
  <w:num w:numId="11">
    <w:abstractNumId w:val="15"/>
  </w:num>
  <w:num w:numId="12">
    <w:abstractNumId w:val="0"/>
  </w:num>
  <w:num w:numId="13">
    <w:abstractNumId w:val="12"/>
  </w:num>
  <w:num w:numId="14">
    <w:abstractNumId w:val="7"/>
  </w:num>
  <w:num w:numId="15">
    <w:abstractNumId w:val="1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DD"/>
    <w:rsid w:val="000C31DD"/>
    <w:rsid w:val="00100B9B"/>
    <w:rsid w:val="001A1FF5"/>
    <w:rsid w:val="00350514"/>
    <w:rsid w:val="003B14B8"/>
    <w:rsid w:val="0047209A"/>
    <w:rsid w:val="00485E83"/>
    <w:rsid w:val="004D7BAA"/>
    <w:rsid w:val="00546B39"/>
    <w:rsid w:val="005C5CA1"/>
    <w:rsid w:val="006E6DB1"/>
    <w:rsid w:val="00816133"/>
    <w:rsid w:val="008A02A7"/>
    <w:rsid w:val="008A580F"/>
    <w:rsid w:val="009E662D"/>
    <w:rsid w:val="00AD75C2"/>
    <w:rsid w:val="00AF635F"/>
    <w:rsid w:val="00B00195"/>
    <w:rsid w:val="00B312AF"/>
    <w:rsid w:val="00B658D1"/>
    <w:rsid w:val="00C50104"/>
    <w:rsid w:val="00C76C1B"/>
    <w:rsid w:val="00DC5654"/>
    <w:rsid w:val="00DF38DD"/>
    <w:rsid w:val="00E356EA"/>
    <w:rsid w:val="00E6592D"/>
    <w:rsid w:val="00EE581C"/>
    <w:rsid w:val="00F1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5F5C"/>
  <w15:chartTrackingRefBased/>
  <w15:docId w15:val="{32E5C464-077D-4731-B6A2-FCD89EA2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8DD"/>
    <w:rPr>
      <w:color w:val="0563C1" w:themeColor="hyperlink"/>
      <w:u w:val="single"/>
    </w:rPr>
  </w:style>
  <w:style w:type="character" w:styleId="UnresolvedMention">
    <w:name w:val="Unresolved Mention"/>
    <w:basedOn w:val="DefaultParagraphFont"/>
    <w:uiPriority w:val="99"/>
    <w:semiHidden/>
    <w:unhideWhenUsed/>
    <w:rsid w:val="00DF38DD"/>
    <w:rPr>
      <w:color w:val="605E5C"/>
      <w:shd w:val="clear" w:color="auto" w:fill="E1DFDD"/>
    </w:rPr>
  </w:style>
  <w:style w:type="paragraph" w:styleId="ListParagraph">
    <w:name w:val="List Paragraph"/>
    <w:basedOn w:val="Normal"/>
    <w:uiPriority w:val="34"/>
    <w:qFormat/>
    <w:rsid w:val="00DF38DD"/>
    <w:pPr>
      <w:ind w:left="720"/>
      <w:contextualSpacing/>
    </w:pPr>
  </w:style>
  <w:style w:type="character" w:styleId="FollowedHyperlink">
    <w:name w:val="FollowedHyperlink"/>
    <w:basedOn w:val="DefaultParagraphFont"/>
    <w:uiPriority w:val="99"/>
    <w:semiHidden/>
    <w:unhideWhenUsed/>
    <w:rsid w:val="00C50104"/>
    <w:rPr>
      <w:color w:val="954F72" w:themeColor="followedHyperlink"/>
      <w:u w:val="single"/>
    </w:rPr>
  </w:style>
  <w:style w:type="paragraph" w:styleId="BalloonText">
    <w:name w:val="Balloon Text"/>
    <w:basedOn w:val="Normal"/>
    <w:link w:val="BalloonTextChar"/>
    <w:uiPriority w:val="99"/>
    <w:semiHidden/>
    <w:unhideWhenUsed/>
    <w:rsid w:val="00E6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7919">
      <w:bodyDiv w:val="1"/>
      <w:marLeft w:val="0"/>
      <w:marRight w:val="0"/>
      <w:marTop w:val="0"/>
      <w:marBottom w:val="0"/>
      <w:divBdr>
        <w:top w:val="none" w:sz="0" w:space="0" w:color="auto"/>
        <w:left w:val="none" w:sz="0" w:space="0" w:color="auto"/>
        <w:bottom w:val="none" w:sz="0" w:space="0" w:color="auto"/>
        <w:right w:val="none" w:sz="0" w:space="0" w:color="auto"/>
      </w:divBdr>
    </w:div>
    <w:div w:id="637761191">
      <w:bodyDiv w:val="1"/>
      <w:marLeft w:val="0"/>
      <w:marRight w:val="0"/>
      <w:marTop w:val="0"/>
      <w:marBottom w:val="0"/>
      <w:divBdr>
        <w:top w:val="none" w:sz="0" w:space="0" w:color="auto"/>
        <w:left w:val="none" w:sz="0" w:space="0" w:color="auto"/>
        <w:bottom w:val="none" w:sz="0" w:space="0" w:color="auto"/>
        <w:right w:val="none" w:sz="0" w:space="0" w:color="auto"/>
      </w:divBdr>
    </w:div>
    <w:div w:id="750741927">
      <w:bodyDiv w:val="1"/>
      <w:marLeft w:val="0"/>
      <w:marRight w:val="0"/>
      <w:marTop w:val="0"/>
      <w:marBottom w:val="0"/>
      <w:divBdr>
        <w:top w:val="none" w:sz="0" w:space="0" w:color="auto"/>
        <w:left w:val="none" w:sz="0" w:space="0" w:color="auto"/>
        <w:bottom w:val="none" w:sz="0" w:space="0" w:color="auto"/>
        <w:right w:val="none" w:sz="0" w:space="0" w:color="auto"/>
      </w:divBdr>
    </w:div>
    <w:div w:id="827210368">
      <w:bodyDiv w:val="1"/>
      <w:marLeft w:val="0"/>
      <w:marRight w:val="0"/>
      <w:marTop w:val="0"/>
      <w:marBottom w:val="0"/>
      <w:divBdr>
        <w:top w:val="none" w:sz="0" w:space="0" w:color="auto"/>
        <w:left w:val="none" w:sz="0" w:space="0" w:color="auto"/>
        <w:bottom w:val="none" w:sz="0" w:space="0" w:color="auto"/>
        <w:right w:val="none" w:sz="0" w:space="0" w:color="auto"/>
      </w:divBdr>
    </w:div>
    <w:div w:id="954096505">
      <w:bodyDiv w:val="1"/>
      <w:marLeft w:val="0"/>
      <w:marRight w:val="0"/>
      <w:marTop w:val="0"/>
      <w:marBottom w:val="0"/>
      <w:divBdr>
        <w:top w:val="none" w:sz="0" w:space="0" w:color="auto"/>
        <w:left w:val="none" w:sz="0" w:space="0" w:color="auto"/>
        <w:bottom w:val="none" w:sz="0" w:space="0" w:color="auto"/>
        <w:right w:val="none" w:sz="0" w:space="0" w:color="auto"/>
      </w:divBdr>
    </w:div>
    <w:div w:id="1193613733">
      <w:bodyDiv w:val="1"/>
      <w:marLeft w:val="0"/>
      <w:marRight w:val="0"/>
      <w:marTop w:val="0"/>
      <w:marBottom w:val="0"/>
      <w:divBdr>
        <w:top w:val="none" w:sz="0" w:space="0" w:color="auto"/>
        <w:left w:val="none" w:sz="0" w:space="0" w:color="auto"/>
        <w:bottom w:val="none" w:sz="0" w:space="0" w:color="auto"/>
        <w:right w:val="none" w:sz="0" w:space="0" w:color="auto"/>
      </w:divBdr>
    </w:div>
    <w:div w:id="1367877578">
      <w:bodyDiv w:val="1"/>
      <w:marLeft w:val="0"/>
      <w:marRight w:val="0"/>
      <w:marTop w:val="0"/>
      <w:marBottom w:val="0"/>
      <w:divBdr>
        <w:top w:val="none" w:sz="0" w:space="0" w:color="auto"/>
        <w:left w:val="none" w:sz="0" w:space="0" w:color="auto"/>
        <w:bottom w:val="none" w:sz="0" w:space="0" w:color="auto"/>
        <w:right w:val="none" w:sz="0" w:space="0" w:color="auto"/>
      </w:divBdr>
    </w:div>
    <w:div w:id="18143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state-resource-center/downloads/fl-section-1135-appvl.pdf" TargetMode="External"/><Relationship Id="rId13" Type="http://schemas.openxmlformats.org/officeDocument/2006/relationships/hyperlink" Target="https://www.thenationalcouncil.org/wp-content/uploads/2020/03/COVID19-Guidance-for-Childrens-1915c-waiver-Final-signed.pdf" TargetMode="External"/><Relationship Id="rId18" Type="http://schemas.openxmlformats.org/officeDocument/2006/relationships/hyperlink" Target="https://bphc.hrsa.gov/emergency-response/coronavirus-frequently-asked-questio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it.cms.gov/files/document/medicare-telehealth-frequently-asked-questions-faqs-31720.pdf" TargetMode="External"/><Relationship Id="rId12" Type="http://schemas.openxmlformats.org/officeDocument/2006/relationships/hyperlink" Target="https://www.thenationalcouncil.org/wp-content/uploads/2020/03/COVID19-Guidance-for-Health-Homes-Final-2.pdf" TargetMode="External"/><Relationship Id="rId17" Type="http://schemas.openxmlformats.org/officeDocument/2006/relationships/hyperlink" Target="https://www.hhs.gov/about/news/2020/03/17/ocr-announces-notification-of-enforcement-discretion-for-telehealth-remote-communications-during-the-covid-19.html" TargetMode="External"/><Relationship Id="rId2" Type="http://schemas.openxmlformats.org/officeDocument/2006/relationships/styles" Target="styles.xml"/><Relationship Id="rId16" Type="http://schemas.openxmlformats.org/officeDocument/2006/relationships/hyperlink" Target="https://www.hhs.gov/hipaa/for-professionals/special-topics/emergency-preparedness/notification-enforcement-discretion-telehealth/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ms.gov/newsroom/fact-sheets/medicare-telemedicine-health-care-provider-fact-sheet" TargetMode="External"/><Relationship Id="rId11" Type="http://schemas.openxmlformats.org/officeDocument/2006/relationships/hyperlink" Target="https://dss.mo.gov/mhd/providers/pdf/bulletin41-20-2018.pdf" TargetMode="External"/><Relationship Id="rId5" Type="http://schemas.openxmlformats.org/officeDocument/2006/relationships/hyperlink" Target="https://www.medicaid.gov/medicaid/benefits/downloads/medicaid-telehealth-services.pdf" TargetMode="External"/><Relationship Id="rId15" Type="http://schemas.openxmlformats.org/officeDocument/2006/relationships/hyperlink" Target="https://deadiversion.usdoj.gov/coronavirus.html" TargetMode="External"/><Relationship Id="rId10" Type="http://schemas.openxmlformats.org/officeDocument/2006/relationships/hyperlink" Target="https://www.mass.gov/doc/all-provider-bulletin-289-masshealth-coverage-and-reimbursement-policy-for-services-related-to/download" TargetMode="External"/><Relationship Id="rId19" Type="http://schemas.openxmlformats.org/officeDocument/2006/relationships/hyperlink" Target="https://bphc.hrsa.gov/emergency-response/coronavirus-frequently-asked-questions.html" TargetMode="External"/><Relationship Id="rId4" Type="http://schemas.openxmlformats.org/officeDocument/2006/relationships/webSettings" Target="webSettings.xml"/><Relationship Id="rId9" Type="http://schemas.openxmlformats.org/officeDocument/2006/relationships/hyperlink" Target="https://www.thenationalcouncil.org/wp-content/uploads/2020/03/Signed20Telehealth20Order203.15.20.pdf" TargetMode="External"/><Relationship Id="rId14" Type="http://schemas.openxmlformats.org/officeDocument/2006/relationships/hyperlink" Target="https://www.thenationalcouncil.org/wp-content/uploads/2020/03/COVID-19-Guidance-for-Home-Care-CHHA-LHCSA-Hosp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Petruzzelli</dc:creator>
  <cp:keywords/>
  <dc:description/>
  <cp:lastModifiedBy>Neal Comstock</cp:lastModifiedBy>
  <cp:revision>3</cp:revision>
  <dcterms:created xsi:type="dcterms:W3CDTF">2020-03-18T16:51:00Z</dcterms:created>
  <dcterms:modified xsi:type="dcterms:W3CDTF">2020-03-18T16:51:00Z</dcterms:modified>
</cp:coreProperties>
</file>