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3B345B06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F775F6">
        <w:rPr>
          <w:bCs/>
          <w:sz w:val="28"/>
          <w:szCs w:val="28"/>
        </w:rPr>
        <w:t xml:space="preserve">September </w:t>
      </w:r>
      <w:r w:rsidR="0080020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432E255E" w14:textId="139F318A" w:rsidR="00C37C31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082F28">
        <w:rPr>
          <w:rFonts w:eastAsia="Calibri" w:cstheme="minorHAnsi"/>
        </w:rPr>
        <w:t xml:space="preserve">Laura Aldinger, Blanca Campos, Melanie Brown-Woofter, </w:t>
      </w:r>
      <w:r w:rsidR="00082F28" w:rsidRPr="009C3129">
        <w:rPr>
          <w:rFonts w:eastAsia="Calibri" w:cstheme="minorHAnsi"/>
        </w:rPr>
        <w:t xml:space="preserve">Danette Castle, Ann Christian, Lauri Cole, </w:t>
      </w:r>
      <w:r w:rsidR="00082F28">
        <w:rPr>
          <w:rFonts w:eastAsia="Calibri" w:cstheme="minorHAnsi"/>
        </w:rPr>
        <w:t xml:space="preserve">Lydia Conley, John Coppola, Lori Doyle, Josh Evans, Mark Fontaine, </w:t>
      </w:r>
      <w:r w:rsidR="00082F28" w:rsidRPr="009C3129">
        <w:rPr>
          <w:rFonts w:eastAsia="Calibri" w:cstheme="minorHAnsi"/>
        </w:rPr>
        <w:t xml:space="preserve">Doyle Forrestal, </w:t>
      </w:r>
      <w:r w:rsidR="00082F28">
        <w:rPr>
          <w:rFonts w:eastAsia="Calibri" w:cstheme="minorHAnsi"/>
        </w:rPr>
        <w:t xml:space="preserve">Lauren Grimes, </w:t>
      </w:r>
      <w:r w:rsidR="00082F28" w:rsidRPr="009C3129">
        <w:rPr>
          <w:rFonts w:eastAsia="Calibri" w:cstheme="minorHAnsi"/>
        </w:rPr>
        <w:t xml:space="preserve">Shannon Hall, Jesse Hambrick, Kelly Hansen, </w:t>
      </w:r>
      <w:r w:rsidR="00082F28">
        <w:rPr>
          <w:rFonts w:eastAsia="Calibri" w:cstheme="minorHAnsi"/>
        </w:rPr>
        <w:t xml:space="preserve">Lisa Henick, </w:t>
      </w:r>
      <w:r w:rsidR="00082F28" w:rsidRPr="009C3129">
        <w:rPr>
          <w:rFonts w:eastAsia="Calibri" w:cstheme="minorHAnsi"/>
        </w:rPr>
        <w:t xml:space="preserve">Kimberly Higgs, </w:t>
      </w:r>
      <w:r w:rsidR="00082F28">
        <w:rPr>
          <w:rFonts w:eastAsia="Calibri" w:cstheme="minorHAnsi"/>
        </w:rPr>
        <w:t xml:space="preserve">Kyle Kessler, </w:t>
      </w:r>
      <w:r w:rsidR="00082F28" w:rsidRPr="009C3129">
        <w:rPr>
          <w:rFonts w:eastAsia="Calibri" w:cstheme="minorHAnsi"/>
        </w:rPr>
        <w:t xml:space="preserve">Maryam Kiefer, </w:t>
      </w:r>
      <w:r w:rsidR="00082F28">
        <w:rPr>
          <w:rFonts w:eastAsia="Calibri" w:cstheme="minorHAnsi"/>
        </w:rPr>
        <w:t>Mark Levota, John Magnusson, Holly McCorkle, B</w:t>
      </w:r>
      <w:r w:rsidR="00082F28" w:rsidRPr="009C3129">
        <w:rPr>
          <w:rFonts w:eastAsia="Calibri" w:cstheme="minorHAnsi"/>
        </w:rPr>
        <w:t xml:space="preserve">rett McGinty, </w:t>
      </w:r>
      <w:r w:rsidR="00082F28">
        <w:rPr>
          <w:rFonts w:eastAsia="Calibri" w:cstheme="minorHAnsi"/>
        </w:rPr>
        <w:t xml:space="preserve">Shauna Moses, </w:t>
      </w:r>
      <w:proofErr w:type="spellStart"/>
      <w:r w:rsidR="00082F28">
        <w:rPr>
          <w:rFonts w:eastAsia="Calibri" w:cstheme="minorHAnsi"/>
        </w:rPr>
        <w:t>Jin</w:t>
      </w:r>
      <w:proofErr w:type="spellEnd"/>
      <w:r w:rsidR="00082F28">
        <w:rPr>
          <w:rFonts w:eastAsia="Calibri" w:cstheme="minorHAnsi"/>
        </w:rPr>
        <w:t xml:space="preserve"> Palen, </w:t>
      </w:r>
      <w:r w:rsidR="00082F28" w:rsidRPr="009C3129">
        <w:rPr>
          <w:rFonts w:eastAsia="Calibri" w:cstheme="minorHAnsi"/>
        </w:rPr>
        <w:t xml:space="preserve">Michelle Ponce, Mary-Linden Salter, Flora Schmidt, Malory Shaughnessy, </w:t>
      </w:r>
      <w:r w:rsidR="00082F28">
        <w:rPr>
          <w:rFonts w:eastAsia="Calibri" w:cstheme="minorHAnsi"/>
        </w:rPr>
        <w:t xml:space="preserve">Adrienne Shilton, Andrea Smyth, </w:t>
      </w:r>
      <w:r w:rsidR="00082F28" w:rsidRPr="009C3129">
        <w:rPr>
          <w:rFonts w:eastAsia="Calibri" w:cstheme="minorHAnsi"/>
        </w:rPr>
        <w:t>John Tassoni, Jr., and Mary Windecker.</w:t>
      </w:r>
    </w:p>
    <w:p w14:paraId="1F59DAC1" w14:textId="77777777" w:rsidR="008478ED" w:rsidRPr="002B071A" w:rsidRDefault="008478ED" w:rsidP="00495FC7">
      <w:pPr>
        <w:rPr>
          <w:rFonts w:eastAsia="Calibri" w:cstheme="minorHAnsi"/>
        </w:rPr>
      </w:pPr>
    </w:p>
    <w:p w14:paraId="4D734C8D" w14:textId="1EE062BA" w:rsidR="00AA1118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082F28" w:rsidRPr="00082F28">
        <w:rPr>
          <w:rFonts w:eastAsia="Calibri" w:cstheme="minorHAnsi"/>
        </w:rPr>
        <w:t xml:space="preserve">Chuck </w:t>
      </w:r>
      <w:r w:rsidR="00082F28" w:rsidRPr="00EA579B">
        <w:rPr>
          <w:rFonts w:eastAsia="Calibri" w:cstheme="minorHAnsi"/>
        </w:rPr>
        <w:t>Ingoglia, Brett Beckerson,</w:t>
      </w:r>
      <w:r w:rsidR="00082F28" w:rsidRPr="00082F28">
        <w:rPr>
          <w:rFonts w:eastAsia="Calibri" w:cstheme="minorHAnsi"/>
          <w:b/>
          <w:bCs/>
        </w:rPr>
        <w:t xml:space="preserve"> </w:t>
      </w:r>
      <w:r w:rsidR="00082F28" w:rsidRPr="00EA579B">
        <w:rPr>
          <w:rFonts w:eastAsia="Calibri" w:cstheme="minorHAnsi"/>
        </w:rPr>
        <w:t>Neal Comstock,</w:t>
      </w:r>
      <w:r w:rsidR="00082F28" w:rsidRPr="00082F28">
        <w:rPr>
          <w:rFonts w:eastAsia="Calibri" w:cstheme="minorHAnsi"/>
          <w:b/>
          <w:bCs/>
        </w:rPr>
        <w:t xml:space="preserve"> </w:t>
      </w:r>
      <w:r w:rsidR="00082F28" w:rsidRPr="00EA579B">
        <w:rPr>
          <w:rFonts w:eastAsia="Calibri" w:cstheme="minorHAnsi"/>
        </w:rPr>
        <w:t>Rebecca Farley David,</w:t>
      </w:r>
      <w:r w:rsidR="00082F28" w:rsidRPr="00082F28">
        <w:rPr>
          <w:rFonts w:eastAsia="Calibri" w:cstheme="minorHAnsi"/>
          <w:b/>
          <w:bCs/>
        </w:rPr>
        <w:t xml:space="preserve"> </w:t>
      </w:r>
      <w:r w:rsidR="00082F28" w:rsidRPr="00EA579B">
        <w:rPr>
          <w:rFonts w:eastAsia="Calibri" w:cstheme="minorHAnsi"/>
        </w:rPr>
        <w:t>Stephanie Katz,</w:t>
      </w:r>
      <w:r w:rsidR="00082F28" w:rsidRPr="00082F28">
        <w:rPr>
          <w:rFonts w:eastAsia="Calibri" w:cstheme="minorHAnsi"/>
          <w:b/>
          <w:bCs/>
        </w:rPr>
        <w:t xml:space="preserve"> </w:t>
      </w:r>
      <w:r w:rsidR="00082F28" w:rsidRPr="00EA579B">
        <w:rPr>
          <w:rFonts w:eastAsia="Calibri" w:cstheme="minorHAnsi"/>
        </w:rPr>
        <w:t>Diane Millard,</w:t>
      </w:r>
      <w:r w:rsidR="00082F28" w:rsidRPr="00082F28">
        <w:rPr>
          <w:rFonts w:eastAsia="Calibri" w:cstheme="minorHAnsi"/>
          <w:b/>
          <w:bCs/>
        </w:rPr>
        <w:t xml:space="preserve"> </w:t>
      </w:r>
      <w:r w:rsidR="00082F28" w:rsidRPr="00EA579B">
        <w:rPr>
          <w:rFonts w:eastAsia="Calibri" w:cstheme="minorHAnsi"/>
        </w:rPr>
        <w:t xml:space="preserve">Joel Nepomuceno, </w:t>
      </w:r>
      <w:r w:rsidR="00EA579B" w:rsidRPr="00EA579B">
        <w:rPr>
          <w:rFonts w:eastAsia="Calibri" w:cstheme="minorHAnsi"/>
        </w:rPr>
        <w:t>Joe Parks,</w:t>
      </w:r>
      <w:r w:rsidR="00EA579B">
        <w:rPr>
          <w:rFonts w:eastAsia="Calibri" w:cstheme="minorHAnsi"/>
          <w:b/>
          <w:bCs/>
        </w:rPr>
        <w:t xml:space="preserve"> </w:t>
      </w:r>
      <w:r w:rsidR="00082F28" w:rsidRPr="00EA579B">
        <w:rPr>
          <w:rFonts w:eastAsia="Calibri" w:cstheme="minorHAnsi"/>
        </w:rPr>
        <w:t>Michael Petruzzelli, Sarah Surgenor,</w:t>
      </w:r>
      <w:r w:rsidR="00082F28" w:rsidRPr="00082F28">
        <w:rPr>
          <w:rFonts w:eastAsia="Calibri" w:cstheme="minorHAnsi"/>
          <w:b/>
          <w:bCs/>
        </w:rPr>
        <w:t xml:space="preserve"> </w:t>
      </w:r>
      <w:r w:rsidR="00082F28" w:rsidRPr="00082F28">
        <w:rPr>
          <w:rFonts w:eastAsia="Calibri" w:cstheme="minorHAnsi"/>
        </w:rPr>
        <w:t>and Reyna Taylor.</w:t>
      </w:r>
    </w:p>
    <w:p w14:paraId="7E54B6FF" w14:textId="77777777" w:rsidR="00117320" w:rsidRDefault="00117320" w:rsidP="00495FC7">
      <w:pPr>
        <w:rPr>
          <w:rFonts w:eastAsia="Calibri" w:cstheme="minorHAnsi"/>
          <w:b/>
          <w:bCs/>
          <w:u w:val="single"/>
        </w:rPr>
      </w:pPr>
    </w:p>
    <w:p w14:paraId="4D5B1247" w14:textId="54669450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30DF85F7" w14:textId="0A2320F0" w:rsidR="006765D3" w:rsidRDefault="006765D3" w:rsidP="00FD074E">
      <w:pPr>
        <w:rPr>
          <w:rFonts w:cstheme="minorHAnsi"/>
          <w:b/>
          <w:bCs/>
          <w:u w:val="single"/>
        </w:rPr>
      </w:pPr>
    </w:p>
    <w:p w14:paraId="6E1E9044" w14:textId="12FD5118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>Federal Legislative Update</w:t>
      </w:r>
    </w:p>
    <w:p w14:paraId="68443D43" w14:textId="44E92D59" w:rsidR="00AE6AAC" w:rsidRDefault="00AE6AAC" w:rsidP="00FD074E">
      <w:pPr>
        <w:rPr>
          <w:rFonts w:cstheme="minorHAnsi"/>
        </w:rPr>
      </w:pPr>
      <w:r>
        <w:rPr>
          <w:rFonts w:cstheme="minorHAnsi"/>
        </w:rPr>
        <w:t>Reyna Taylor</w:t>
      </w:r>
      <w:r w:rsidR="00912AF8">
        <w:rPr>
          <w:rFonts w:cstheme="minorHAnsi"/>
        </w:rPr>
        <w:t xml:space="preserve">, </w:t>
      </w:r>
      <w:r w:rsidR="005B1BD2">
        <w:rPr>
          <w:rFonts w:cstheme="minorHAnsi"/>
        </w:rPr>
        <w:t>Stephanie Katz</w:t>
      </w:r>
      <w:r w:rsidR="00912AF8">
        <w:rPr>
          <w:rFonts w:cstheme="minorHAnsi"/>
        </w:rPr>
        <w:t xml:space="preserve">, and Michael </w:t>
      </w:r>
      <w:proofErr w:type="spellStart"/>
      <w:r w:rsidR="00912AF8">
        <w:rPr>
          <w:rFonts w:cstheme="minorHAnsi"/>
        </w:rPr>
        <w:t>Petruzelli</w:t>
      </w:r>
      <w:proofErr w:type="spellEnd"/>
    </w:p>
    <w:p w14:paraId="2DF90CA2" w14:textId="77777777" w:rsidR="005B1BD2" w:rsidRDefault="005B1BD2" w:rsidP="00FD074E">
      <w:pPr>
        <w:rPr>
          <w:rFonts w:cstheme="minorHAnsi"/>
        </w:rPr>
      </w:pPr>
    </w:p>
    <w:p w14:paraId="41994CE7" w14:textId="5BB6F5D6" w:rsidR="005B1BD2" w:rsidRDefault="00122771" w:rsidP="00FD074E">
      <w:pPr>
        <w:rPr>
          <w:rFonts w:cstheme="minorHAnsi"/>
        </w:rPr>
      </w:pPr>
      <w:r>
        <w:rPr>
          <w:rFonts w:cstheme="minorHAnsi"/>
        </w:rPr>
        <w:t xml:space="preserve">Republican </w:t>
      </w:r>
      <w:r w:rsidR="00AE6AAC">
        <w:rPr>
          <w:rFonts w:cstheme="minorHAnsi"/>
        </w:rPr>
        <w:t xml:space="preserve">Ways </w:t>
      </w:r>
      <w:r w:rsidR="0074673C">
        <w:rPr>
          <w:rFonts w:cstheme="minorHAnsi"/>
        </w:rPr>
        <w:t>&amp;</w:t>
      </w:r>
      <w:r w:rsidR="00AE6AAC">
        <w:rPr>
          <w:rFonts w:cstheme="minorHAnsi"/>
        </w:rPr>
        <w:t xml:space="preserve"> Means </w:t>
      </w:r>
      <w:r w:rsidR="0074673C">
        <w:rPr>
          <w:rFonts w:cstheme="minorHAnsi"/>
        </w:rPr>
        <w:t xml:space="preserve">Committee </w:t>
      </w:r>
      <w:r w:rsidR="00AE6AAC">
        <w:rPr>
          <w:rFonts w:cstheme="minorHAnsi"/>
        </w:rPr>
        <w:t>Press Release</w:t>
      </w:r>
      <w:r>
        <w:rPr>
          <w:rFonts w:cstheme="minorHAnsi"/>
        </w:rPr>
        <w:t xml:space="preserve"> - </w:t>
      </w:r>
      <w:r w:rsidR="005B1BD2">
        <w:rPr>
          <w:rFonts w:cstheme="minorHAnsi"/>
        </w:rPr>
        <w:t xml:space="preserve">Stephanie </w:t>
      </w:r>
      <w:r w:rsidR="00221897">
        <w:rPr>
          <w:rFonts w:cstheme="minorHAnsi"/>
        </w:rPr>
        <w:t xml:space="preserve">Katz </w:t>
      </w:r>
      <w:r w:rsidR="005B1BD2">
        <w:rPr>
          <w:rFonts w:cstheme="minorHAnsi"/>
        </w:rPr>
        <w:t xml:space="preserve">gave an overview of the </w:t>
      </w:r>
      <w:r>
        <w:rPr>
          <w:rFonts w:cstheme="minorHAnsi"/>
        </w:rPr>
        <w:t xml:space="preserve">recent Republican </w:t>
      </w:r>
      <w:bookmarkStart w:id="0" w:name="_Hlk51001581"/>
      <w:r w:rsidR="005B1BD2">
        <w:rPr>
          <w:rFonts w:cstheme="minorHAnsi"/>
        </w:rPr>
        <w:t>Ways &amp; Means Committee</w:t>
      </w:r>
      <w:r w:rsidR="00E647F9">
        <w:rPr>
          <w:rFonts w:cstheme="minorHAnsi"/>
        </w:rPr>
        <w:t xml:space="preserve"> </w:t>
      </w:r>
      <w:bookmarkEnd w:id="0"/>
      <w:r w:rsidR="005B1BD2">
        <w:rPr>
          <w:rFonts w:cstheme="minorHAnsi"/>
        </w:rPr>
        <w:t xml:space="preserve">press release which </w:t>
      </w:r>
      <w:r>
        <w:rPr>
          <w:rFonts w:cstheme="minorHAnsi"/>
        </w:rPr>
        <w:t xml:space="preserve">argued </w:t>
      </w:r>
      <w:r w:rsidR="005B1BD2">
        <w:rPr>
          <w:rFonts w:cstheme="minorHAnsi"/>
        </w:rPr>
        <w:t xml:space="preserve">that due to the lack of use of federal relief funds, Congress should not make additional funds available </w:t>
      </w:r>
      <w:r>
        <w:rPr>
          <w:rFonts w:cstheme="minorHAnsi"/>
        </w:rPr>
        <w:t xml:space="preserve">to state and local governments </w:t>
      </w:r>
      <w:r w:rsidR="005B1BD2">
        <w:rPr>
          <w:rFonts w:cstheme="minorHAnsi"/>
        </w:rPr>
        <w:t xml:space="preserve">until current funds are used. She also </w:t>
      </w:r>
      <w:r w:rsidR="00844BFF">
        <w:rPr>
          <w:rFonts w:cstheme="minorHAnsi"/>
        </w:rPr>
        <w:t>described how</w:t>
      </w:r>
      <w:r w:rsidR="006D61BE">
        <w:rPr>
          <w:rFonts w:cstheme="minorHAnsi"/>
        </w:rPr>
        <w:t xml:space="preserve"> </w:t>
      </w:r>
      <w:r w:rsidR="006D61BE" w:rsidRPr="006D61BE">
        <w:rPr>
          <w:rFonts w:cstheme="minorHAnsi"/>
        </w:rPr>
        <w:t xml:space="preserve">Ways &amp; Means Committee </w:t>
      </w:r>
      <w:r w:rsidR="006D61BE">
        <w:rPr>
          <w:rFonts w:cstheme="minorHAnsi"/>
        </w:rPr>
        <w:t xml:space="preserve">Ranking Member </w:t>
      </w:r>
      <w:r w:rsidR="005B1BD2">
        <w:rPr>
          <w:rFonts w:cstheme="minorHAnsi"/>
        </w:rPr>
        <w:t>Kevin Brady (</w:t>
      </w:r>
      <w:r>
        <w:rPr>
          <w:rFonts w:cstheme="minorHAnsi"/>
        </w:rPr>
        <w:t>R-TX</w:t>
      </w:r>
      <w:r w:rsidR="005B1BD2">
        <w:rPr>
          <w:rFonts w:cstheme="minorHAnsi"/>
        </w:rPr>
        <w:t>) highlighted studies that have shown that states have only used</w:t>
      </w:r>
      <w:r w:rsidR="005F7E9A">
        <w:rPr>
          <w:rFonts w:cstheme="minorHAnsi"/>
        </w:rPr>
        <w:t xml:space="preserve"> 24% of </w:t>
      </w:r>
      <w:r w:rsidR="00844BFF">
        <w:rPr>
          <w:rFonts w:cstheme="minorHAnsi"/>
        </w:rPr>
        <w:t xml:space="preserve">federal </w:t>
      </w:r>
      <w:r w:rsidR="005F7E9A">
        <w:rPr>
          <w:rFonts w:cstheme="minorHAnsi"/>
        </w:rPr>
        <w:t xml:space="preserve">funding, and </w:t>
      </w:r>
      <w:r w:rsidR="00E647F9">
        <w:rPr>
          <w:rFonts w:cstheme="minorHAnsi"/>
        </w:rPr>
        <w:t xml:space="preserve">he </w:t>
      </w:r>
      <w:r w:rsidR="006D61BE">
        <w:rPr>
          <w:rFonts w:cstheme="minorHAnsi"/>
        </w:rPr>
        <w:t xml:space="preserve">said that </w:t>
      </w:r>
      <w:r w:rsidR="005F7E9A">
        <w:rPr>
          <w:rFonts w:cstheme="minorHAnsi"/>
        </w:rPr>
        <w:t xml:space="preserve">Republicans should not consider additional aid to state and local governments until all funds are spent. </w:t>
      </w:r>
      <w:r w:rsidR="00221897">
        <w:rPr>
          <w:rFonts w:cstheme="minorHAnsi"/>
        </w:rPr>
        <w:t xml:space="preserve">Stephanie </w:t>
      </w:r>
      <w:r w:rsidR="005F7E9A">
        <w:rPr>
          <w:rFonts w:cstheme="minorHAnsi"/>
        </w:rPr>
        <w:t xml:space="preserve">stated that while the momentum for additional state and local </w:t>
      </w:r>
      <w:r w:rsidR="00221897">
        <w:rPr>
          <w:rFonts w:cstheme="minorHAnsi"/>
        </w:rPr>
        <w:t>government relief</w:t>
      </w:r>
      <w:r w:rsidR="005F7E9A">
        <w:rPr>
          <w:rFonts w:cstheme="minorHAnsi"/>
        </w:rPr>
        <w:t xml:space="preserve"> is at a standstill, there is still room for us to advocate for the $38.5B in </w:t>
      </w:r>
      <w:r w:rsidR="006D61BE" w:rsidRPr="00844BFF">
        <w:rPr>
          <w:rFonts w:cstheme="minorHAnsi"/>
          <w:i/>
          <w:iCs/>
        </w:rPr>
        <w:t>direct</w:t>
      </w:r>
      <w:r w:rsidR="006D61BE">
        <w:rPr>
          <w:rFonts w:cstheme="minorHAnsi"/>
        </w:rPr>
        <w:t xml:space="preserve"> </w:t>
      </w:r>
      <w:r w:rsidR="005F7E9A">
        <w:rPr>
          <w:rFonts w:cstheme="minorHAnsi"/>
        </w:rPr>
        <w:t xml:space="preserve">additional funding for behavioral health providers. </w:t>
      </w:r>
    </w:p>
    <w:p w14:paraId="59E059EA" w14:textId="77777777" w:rsidR="005F7E9A" w:rsidRDefault="005F7E9A" w:rsidP="00FD074E">
      <w:pPr>
        <w:rPr>
          <w:rFonts w:cstheme="minorHAnsi"/>
        </w:rPr>
      </w:pPr>
    </w:p>
    <w:p w14:paraId="05A66AA6" w14:textId="4A96D85D" w:rsidR="00C96776" w:rsidRDefault="005F7E9A" w:rsidP="00FD074E">
      <w:pPr>
        <w:rPr>
          <w:rFonts w:cstheme="minorHAnsi"/>
        </w:rPr>
      </w:pPr>
      <w:r>
        <w:rPr>
          <w:rFonts w:cstheme="minorHAnsi"/>
        </w:rPr>
        <w:t xml:space="preserve">Families First </w:t>
      </w:r>
      <w:bookmarkStart w:id="1" w:name="_Hlk51001885"/>
      <w:r>
        <w:rPr>
          <w:rFonts w:cstheme="minorHAnsi"/>
        </w:rPr>
        <w:t xml:space="preserve">Coronavirus Response </w:t>
      </w:r>
      <w:bookmarkEnd w:id="1"/>
      <w:r>
        <w:rPr>
          <w:rFonts w:cstheme="minorHAnsi"/>
        </w:rPr>
        <w:t>Act</w:t>
      </w:r>
      <w:r w:rsidR="00122771">
        <w:rPr>
          <w:rFonts w:cstheme="minorHAnsi"/>
        </w:rPr>
        <w:t xml:space="preserve"> - </w:t>
      </w:r>
      <w:r w:rsidR="006D61BE">
        <w:rPr>
          <w:rFonts w:cstheme="minorHAnsi"/>
        </w:rPr>
        <w:t xml:space="preserve">Stephanie </w:t>
      </w:r>
      <w:r>
        <w:rPr>
          <w:rFonts w:cstheme="minorHAnsi"/>
        </w:rPr>
        <w:t xml:space="preserve">gave an update on the </w:t>
      </w:r>
      <w:r w:rsidR="006D61BE">
        <w:rPr>
          <w:rFonts w:cstheme="minorHAnsi"/>
        </w:rPr>
        <w:t xml:space="preserve">interpretation of the </w:t>
      </w:r>
      <w:r w:rsidR="00AE6AAC">
        <w:rPr>
          <w:rFonts w:cstheme="minorHAnsi"/>
        </w:rPr>
        <w:t xml:space="preserve">Families First </w:t>
      </w:r>
      <w:r w:rsidR="006D61BE" w:rsidRPr="006D61BE">
        <w:rPr>
          <w:rFonts w:cstheme="minorHAnsi"/>
        </w:rPr>
        <w:t xml:space="preserve">Coronavirus Response </w:t>
      </w:r>
      <w:r w:rsidR="006D61BE">
        <w:rPr>
          <w:rFonts w:cstheme="minorHAnsi"/>
        </w:rPr>
        <w:t>A</w:t>
      </w:r>
      <w:r w:rsidR="00AE6AAC">
        <w:rPr>
          <w:rFonts w:cstheme="minorHAnsi"/>
        </w:rPr>
        <w:t xml:space="preserve">ct. </w:t>
      </w:r>
      <w:r w:rsidR="00E647F9">
        <w:rPr>
          <w:rFonts w:cstheme="minorHAnsi"/>
        </w:rPr>
        <w:t xml:space="preserve">She said that </w:t>
      </w:r>
      <w:r w:rsidR="00221897">
        <w:rPr>
          <w:rFonts w:cstheme="minorHAnsi"/>
        </w:rPr>
        <w:t>t</w:t>
      </w:r>
      <w:r w:rsidR="00C96776">
        <w:rPr>
          <w:rFonts w:cstheme="minorHAnsi"/>
        </w:rPr>
        <w:t xml:space="preserve">he </w:t>
      </w:r>
      <w:r w:rsidR="00E647F9" w:rsidRPr="00E647F9">
        <w:rPr>
          <w:rFonts w:cstheme="minorHAnsi"/>
        </w:rPr>
        <w:t xml:space="preserve">Department of Labor’s </w:t>
      </w:r>
      <w:r w:rsidR="00E647F9">
        <w:rPr>
          <w:rFonts w:cstheme="minorHAnsi"/>
        </w:rPr>
        <w:t xml:space="preserve">(DOL) </w:t>
      </w:r>
      <w:r w:rsidR="00221897">
        <w:rPr>
          <w:rFonts w:cstheme="minorHAnsi"/>
        </w:rPr>
        <w:t>April</w:t>
      </w:r>
      <w:r w:rsidR="00E647F9">
        <w:rPr>
          <w:rFonts w:cstheme="minorHAnsi"/>
        </w:rPr>
        <w:t xml:space="preserve"> </w:t>
      </w:r>
      <w:r w:rsidR="00C96776">
        <w:rPr>
          <w:rFonts w:cstheme="minorHAnsi"/>
        </w:rPr>
        <w:t xml:space="preserve">definition of an excepted healthcare employee (for the purpose of </w:t>
      </w:r>
      <w:r w:rsidR="006D61BE">
        <w:rPr>
          <w:rFonts w:cstheme="minorHAnsi"/>
        </w:rPr>
        <w:t xml:space="preserve">treatment providers having to pay </w:t>
      </w:r>
      <w:r w:rsidR="00C96776">
        <w:rPr>
          <w:rFonts w:cstheme="minorHAnsi"/>
        </w:rPr>
        <w:t>mandatory sick leave</w:t>
      </w:r>
      <w:r w:rsidR="006D61BE">
        <w:rPr>
          <w:rFonts w:cstheme="minorHAnsi"/>
        </w:rPr>
        <w:t>)</w:t>
      </w:r>
      <w:r w:rsidR="00E647F9">
        <w:rPr>
          <w:rFonts w:cstheme="minorHAnsi"/>
        </w:rPr>
        <w:t xml:space="preserve"> was </w:t>
      </w:r>
      <w:r w:rsidR="00221897">
        <w:rPr>
          <w:rFonts w:cstheme="minorHAnsi"/>
        </w:rPr>
        <w:t>broad</w:t>
      </w:r>
      <w:r>
        <w:rPr>
          <w:rFonts w:cstheme="minorHAnsi"/>
        </w:rPr>
        <w:t xml:space="preserve">. </w:t>
      </w:r>
      <w:r w:rsidR="00E647F9">
        <w:rPr>
          <w:rFonts w:cstheme="minorHAnsi"/>
        </w:rPr>
        <w:t xml:space="preserve">Stephanie described how </w:t>
      </w:r>
      <w:r w:rsidR="00C96776">
        <w:rPr>
          <w:rFonts w:cstheme="minorHAnsi"/>
        </w:rPr>
        <w:t xml:space="preserve">a court in New York has ruled the </w:t>
      </w:r>
      <w:r w:rsidR="00E647F9">
        <w:rPr>
          <w:rFonts w:cstheme="minorHAnsi"/>
        </w:rPr>
        <w:t xml:space="preserve">DOL’s </w:t>
      </w:r>
      <w:r w:rsidR="00C96776">
        <w:rPr>
          <w:rFonts w:cstheme="minorHAnsi"/>
        </w:rPr>
        <w:t xml:space="preserve">definition </w:t>
      </w:r>
      <w:r w:rsidR="00E647F9" w:rsidRPr="00E647F9">
        <w:rPr>
          <w:rFonts w:cstheme="minorHAnsi"/>
        </w:rPr>
        <w:t xml:space="preserve">excepted healthcare employee </w:t>
      </w:r>
      <w:r w:rsidR="00E647F9">
        <w:rPr>
          <w:rFonts w:cstheme="minorHAnsi"/>
        </w:rPr>
        <w:t>w</w:t>
      </w:r>
      <w:r w:rsidR="00C96776">
        <w:rPr>
          <w:rFonts w:cstheme="minorHAnsi"/>
        </w:rPr>
        <w:t xml:space="preserve">as overly vague and </w:t>
      </w:r>
      <w:r w:rsidR="00E647F9">
        <w:rPr>
          <w:rFonts w:cstheme="minorHAnsi"/>
        </w:rPr>
        <w:t xml:space="preserve">it </w:t>
      </w:r>
      <w:r w:rsidR="00C96776">
        <w:rPr>
          <w:rFonts w:cstheme="minorHAnsi"/>
        </w:rPr>
        <w:t xml:space="preserve">developed a </w:t>
      </w:r>
      <w:r w:rsidR="006D61BE">
        <w:rPr>
          <w:rFonts w:cstheme="minorHAnsi"/>
        </w:rPr>
        <w:t xml:space="preserve">narrower </w:t>
      </w:r>
      <w:r w:rsidR="00C96776">
        <w:rPr>
          <w:rFonts w:cstheme="minorHAnsi"/>
        </w:rPr>
        <w:t xml:space="preserve">list of what can be defined as a healthcare provider. </w:t>
      </w:r>
      <w:r w:rsidR="006D61BE">
        <w:rPr>
          <w:rFonts w:cstheme="minorHAnsi"/>
        </w:rPr>
        <w:t xml:space="preserve">Stephanie </w:t>
      </w:r>
      <w:r w:rsidR="00C96776">
        <w:rPr>
          <w:rFonts w:cstheme="minorHAnsi"/>
        </w:rPr>
        <w:t>stated</w:t>
      </w:r>
      <w:r w:rsidR="00221897">
        <w:rPr>
          <w:rFonts w:cstheme="minorHAnsi"/>
        </w:rPr>
        <w:t xml:space="preserve"> that</w:t>
      </w:r>
      <w:r w:rsidR="00C96776">
        <w:rPr>
          <w:rFonts w:cstheme="minorHAnsi"/>
        </w:rPr>
        <w:t xml:space="preserve"> </w:t>
      </w:r>
      <w:r w:rsidR="006D61BE">
        <w:rPr>
          <w:rFonts w:cstheme="minorHAnsi"/>
        </w:rPr>
        <w:t xml:space="preserve">Association </w:t>
      </w:r>
      <w:r w:rsidR="006D61BE">
        <w:rPr>
          <w:rFonts w:cstheme="minorHAnsi"/>
        </w:rPr>
        <w:lastRenderedPageBreak/>
        <w:t xml:space="preserve">Executives should </w:t>
      </w:r>
      <w:r w:rsidR="00C96776">
        <w:rPr>
          <w:rFonts w:cstheme="minorHAnsi"/>
        </w:rPr>
        <w:t>consult independent legal advisor</w:t>
      </w:r>
      <w:r w:rsidR="00E647F9">
        <w:rPr>
          <w:rFonts w:cstheme="minorHAnsi"/>
        </w:rPr>
        <w:t>s</w:t>
      </w:r>
      <w:r w:rsidR="00C96776">
        <w:rPr>
          <w:rFonts w:cstheme="minorHAnsi"/>
        </w:rPr>
        <w:t xml:space="preserve"> to ensure your organization</w:t>
      </w:r>
      <w:r w:rsidR="00E647F9">
        <w:rPr>
          <w:rFonts w:cstheme="minorHAnsi"/>
        </w:rPr>
        <w:t>s</w:t>
      </w:r>
      <w:r w:rsidR="00C96776">
        <w:rPr>
          <w:rFonts w:cstheme="minorHAnsi"/>
        </w:rPr>
        <w:t xml:space="preserve"> abide by </w:t>
      </w:r>
      <w:r w:rsidR="00E647F9">
        <w:rPr>
          <w:rFonts w:cstheme="minorHAnsi"/>
        </w:rPr>
        <w:t>appropriate rules</w:t>
      </w:r>
      <w:r w:rsidR="00C96776">
        <w:rPr>
          <w:rFonts w:cstheme="minorHAnsi"/>
        </w:rPr>
        <w:t xml:space="preserve">. </w:t>
      </w:r>
    </w:p>
    <w:p w14:paraId="6B8622BC" w14:textId="77777777" w:rsidR="00C96776" w:rsidRDefault="00C96776" w:rsidP="00FD074E">
      <w:pPr>
        <w:rPr>
          <w:rFonts w:cstheme="minorHAnsi"/>
        </w:rPr>
      </w:pPr>
    </w:p>
    <w:p w14:paraId="08DAD958" w14:textId="04949DAE" w:rsidR="0026719B" w:rsidRDefault="00C96776" w:rsidP="00FD074E">
      <w:pPr>
        <w:rPr>
          <w:rFonts w:cstheme="minorHAnsi"/>
        </w:rPr>
      </w:pPr>
      <w:r>
        <w:rPr>
          <w:rFonts w:cstheme="minorHAnsi"/>
        </w:rPr>
        <w:t xml:space="preserve">House Energy </w:t>
      </w:r>
      <w:r w:rsidR="00D16AC4">
        <w:rPr>
          <w:rFonts w:cstheme="minorHAnsi"/>
        </w:rPr>
        <w:t>&amp;</w:t>
      </w:r>
      <w:r>
        <w:rPr>
          <w:rFonts w:cstheme="minorHAnsi"/>
        </w:rPr>
        <w:t xml:space="preserve"> Commerce </w:t>
      </w:r>
      <w:r w:rsidR="00612066">
        <w:rPr>
          <w:rFonts w:cstheme="minorHAnsi"/>
        </w:rPr>
        <w:t xml:space="preserve">Committee </w:t>
      </w:r>
      <w:r>
        <w:rPr>
          <w:rFonts w:cstheme="minorHAnsi"/>
        </w:rPr>
        <w:t>Hearing</w:t>
      </w:r>
      <w:r w:rsidR="00E647F9">
        <w:rPr>
          <w:rFonts w:cstheme="minorHAnsi"/>
        </w:rPr>
        <w:t xml:space="preserve"> - </w:t>
      </w:r>
      <w:r>
        <w:rPr>
          <w:rFonts w:cstheme="minorHAnsi"/>
        </w:rPr>
        <w:t xml:space="preserve">Michael </w:t>
      </w:r>
      <w:proofErr w:type="spellStart"/>
      <w:r>
        <w:rPr>
          <w:rFonts w:cstheme="minorHAnsi"/>
        </w:rPr>
        <w:t>Petruzelli</w:t>
      </w:r>
      <w:proofErr w:type="spellEnd"/>
      <w:r>
        <w:rPr>
          <w:rFonts w:cstheme="minorHAnsi"/>
        </w:rPr>
        <w:t xml:space="preserve"> gave an overview of the</w:t>
      </w:r>
      <w:r w:rsidR="006D61BE">
        <w:rPr>
          <w:rFonts w:cstheme="minorHAnsi"/>
        </w:rPr>
        <w:t xml:space="preserve"> upcoming </w:t>
      </w:r>
      <w:r w:rsidR="00E647F9">
        <w:rPr>
          <w:rFonts w:cstheme="minorHAnsi"/>
        </w:rPr>
        <w:t xml:space="preserve">September 9 </w:t>
      </w:r>
      <w:r w:rsidR="006D61BE">
        <w:rPr>
          <w:rFonts w:cstheme="minorHAnsi"/>
        </w:rPr>
        <w:t>Committee</w:t>
      </w:r>
      <w:r>
        <w:rPr>
          <w:rFonts w:cstheme="minorHAnsi"/>
        </w:rPr>
        <w:t xml:space="preserve"> hearing, </w:t>
      </w:r>
      <w:r w:rsidR="00E647F9">
        <w:rPr>
          <w:rFonts w:cstheme="minorHAnsi"/>
        </w:rPr>
        <w:t xml:space="preserve">in </w:t>
      </w:r>
      <w:r>
        <w:rPr>
          <w:rFonts w:cstheme="minorHAnsi"/>
        </w:rPr>
        <w:t xml:space="preserve">which </w:t>
      </w:r>
      <w:r w:rsidR="00E647F9">
        <w:rPr>
          <w:rFonts w:cstheme="minorHAnsi"/>
        </w:rPr>
        <w:t xml:space="preserve">they </w:t>
      </w:r>
      <w:r>
        <w:rPr>
          <w:rFonts w:cstheme="minorHAnsi"/>
        </w:rPr>
        <w:t>will review</w:t>
      </w:r>
      <w:r w:rsidR="00E647F9">
        <w:rPr>
          <w:rFonts w:cstheme="minorHAnsi"/>
        </w:rPr>
        <w:t xml:space="preserve"> 38 bills, </w:t>
      </w:r>
      <w:r>
        <w:rPr>
          <w:rFonts w:cstheme="minorHAnsi"/>
        </w:rPr>
        <w:t>including</w:t>
      </w:r>
      <w:r w:rsidR="00E647F9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21897">
        <w:rPr>
          <w:rFonts w:cstheme="minorHAnsi"/>
        </w:rPr>
        <w:t xml:space="preserve"> </w:t>
      </w:r>
      <w:r>
        <w:rPr>
          <w:rFonts w:cstheme="minorHAnsi"/>
        </w:rPr>
        <w:t>the Mental Health Access Improvement Act</w:t>
      </w:r>
      <w:r w:rsidR="00E647F9">
        <w:rPr>
          <w:rFonts w:cstheme="minorHAnsi"/>
        </w:rPr>
        <w:t xml:space="preserve"> (which would allow marriage and family therapists to bill Medicare)</w:t>
      </w:r>
      <w:r>
        <w:rPr>
          <w:rFonts w:cstheme="minorHAnsi"/>
        </w:rPr>
        <w:t xml:space="preserve">, reauthorization of the State Targeted Opium Response </w:t>
      </w:r>
      <w:r w:rsidR="00913670">
        <w:rPr>
          <w:rFonts w:cstheme="minorHAnsi"/>
        </w:rPr>
        <w:t>grants</w:t>
      </w:r>
      <w:r>
        <w:rPr>
          <w:rFonts w:cstheme="minorHAnsi"/>
        </w:rPr>
        <w:t xml:space="preserve">, </w:t>
      </w:r>
      <w:r w:rsidR="00221897">
        <w:rPr>
          <w:rFonts w:cstheme="minorHAnsi"/>
        </w:rPr>
        <w:t xml:space="preserve">the </w:t>
      </w:r>
      <w:r>
        <w:rPr>
          <w:rFonts w:cstheme="minorHAnsi"/>
        </w:rPr>
        <w:t>Mental Health in Schools Act</w:t>
      </w:r>
      <w:r w:rsidR="00E647F9">
        <w:rPr>
          <w:rFonts w:cstheme="minorHAnsi"/>
        </w:rPr>
        <w:t xml:space="preserve"> (which would provide </w:t>
      </w:r>
      <w:r w:rsidR="00913670">
        <w:rPr>
          <w:rFonts w:cstheme="minorHAnsi"/>
        </w:rPr>
        <w:t xml:space="preserve">SAMHSA </w:t>
      </w:r>
      <w:r w:rsidR="00E647F9">
        <w:rPr>
          <w:rFonts w:cstheme="minorHAnsi"/>
        </w:rPr>
        <w:t xml:space="preserve">grants to schools for </w:t>
      </w:r>
      <w:r w:rsidR="00913670">
        <w:rPr>
          <w:rFonts w:cstheme="minorHAnsi"/>
        </w:rPr>
        <w:t>screening, treatment and outreach training)</w:t>
      </w:r>
      <w:r>
        <w:rPr>
          <w:rFonts w:cstheme="minorHAnsi"/>
        </w:rPr>
        <w:t>, and legislation around school-based suicide prevention.</w:t>
      </w:r>
      <w:r w:rsidR="00221897">
        <w:rPr>
          <w:rFonts w:cstheme="minorHAnsi"/>
        </w:rPr>
        <w:t xml:space="preserve"> </w:t>
      </w:r>
      <w:r w:rsidR="0026719B">
        <w:rPr>
          <w:rFonts w:cstheme="minorHAnsi"/>
        </w:rPr>
        <w:t xml:space="preserve">Michael also stated that the National Council will be sending out </w:t>
      </w:r>
      <w:r w:rsidR="00913670">
        <w:rPr>
          <w:rFonts w:cstheme="minorHAnsi"/>
        </w:rPr>
        <w:t>a</w:t>
      </w:r>
      <w:r w:rsidR="0026719B">
        <w:rPr>
          <w:rFonts w:cstheme="minorHAnsi"/>
        </w:rPr>
        <w:t xml:space="preserve"> save the date</w:t>
      </w:r>
      <w:r w:rsidR="00912AF8">
        <w:rPr>
          <w:rFonts w:cstheme="minorHAnsi"/>
        </w:rPr>
        <w:t xml:space="preserve"> for the</w:t>
      </w:r>
      <w:r w:rsidR="0026719B">
        <w:rPr>
          <w:rFonts w:cstheme="minorHAnsi"/>
        </w:rPr>
        <w:t xml:space="preserve"> </w:t>
      </w:r>
      <w:r w:rsidR="00913670">
        <w:rPr>
          <w:rFonts w:cstheme="minorHAnsi"/>
        </w:rPr>
        <w:t xml:space="preserve">988 Hotline </w:t>
      </w:r>
      <w:r w:rsidR="0026719B">
        <w:rPr>
          <w:rFonts w:cstheme="minorHAnsi"/>
        </w:rPr>
        <w:t xml:space="preserve">Day of Action, encouraging members to write to  House </w:t>
      </w:r>
      <w:r w:rsidR="00913670">
        <w:rPr>
          <w:rFonts w:cstheme="minorHAnsi"/>
        </w:rPr>
        <w:t xml:space="preserve">members </w:t>
      </w:r>
      <w:r w:rsidR="0026719B">
        <w:rPr>
          <w:rFonts w:cstheme="minorHAnsi"/>
        </w:rPr>
        <w:t xml:space="preserve">to pass the 988 Designation Act, </w:t>
      </w:r>
      <w:r w:rsidR="00913670">
        <w:rPr>
          <w:rFonts w:cstheme="minorHAnsi"/>
        </w:rPr>
        <w:t xml:space="preserve">which makes </w:t>
      </w:r>
      <w:r w:rsidR="0026719B">
        <w:rPr>
          <w:rFonts w:cstheme="minorHAnsi"/>
        </w:rPr>
        <w:t xml:space="preserve">988 a </w:t>
      </w:r>
      <w:r w:rsidR="00913670">
        <w:rPr>
          <w:rFonts w:cstheme="minorHAnsi"/>
        </w:rPr>
        <w:t>national mental health crisis</w:t>
      </w:r>
      <w:r w:rsidR="0026719B">
        <w:rPr>
          <w:rFonts w:cstheme="minorHAnsi"/>
        </w:rPr>
        <w:t xml:space="preserve"> hotline, in addition to securing funding for the program. </w:t>
      </w:r>
    </w:p>
    <w:p w14:paraId="597F413E" w14:textId="01F6D692" w:rsidR="00C714DC" w:rsidRDefault="00C714DC" w:rsidP="00FD074E">
      <w:pPr>
        <w:rPr>
          <w:rFonts w:cstheme="minorHAnsi"/>
        </w:rPr>
      </w:pPr>
    </w:p>
    <w:p w14:paraId="3C0C2640" w14:textId="00B8EAC3" w:rsidR="00D50914" w:rsidRDefault="0026719B" w:rsidP="00FD074E">
      <w:pPr>
        <w:rPr>
          <w:rFonts w:cstheme="minorHAnsi"/>
        </w:rPr>
      </w:pPr>
      <w:r>
        <w:rPr>
          <w:rFonts w:cstheme="minorHAnsi"/>
        </w:rPr>
        <w:t>Lastly, Reyna said the Senate</w:t>
      </w:r>
      <w:r w:rsidR="00913670">
        <w:rPr>
          <w:rFonts w:cstheme="minorHAnsi"/>
        </w:rPr>
        <w:t xml:space="preserve"> Republican</w:t>
      </w:r>
      <w:r>
        <w:rPr>
          <w:rFonts w:cstheme="minorHAnsi"/>
        </w:rPr>
        <w:t xml:space="preserve">’s </w:t>
      </w:r>
      <w:r w:rsidR="00913670">
        <w:rPr>
          <w:rFonts w:cstheme="minorHAnsi"/>
        </w:rPr>
        <w:t xml:space="preserve">COVID-19 relief legislation </w:t>
      </w:r>
      <w:r w:rsidR="00221897">
        <w:rPr>
          <w:rFonts w:cstheme="minorHAnsi"/>
        </w:rPr>
        <w:t>(</w:t>
      </w:r>
      <w:r w:rsidR="00221897" w:rsidRPr="00221897">
        <w:rPr>
          <w:rFonts w:cstheme="minorHAnsi"/>
        </w:rPr>
        <w:t>“skinny bill”</w:t>
      </w:r>
      <w:r w:rsidR="00221897">
        <w:rPr>
          <w:rFonts w:cstheme="minorHAnsi"/>
        </w:rPr>
        <w:t xml:space="preserve">) </w:t>
      </w:r>
      <w:r>
        <w:rPr>
          <w:rFonts w:cstheme="minorHAnsi"/>
        </w:rPr>
        <w:t xml:space="preserve">will go to </w:t>
      </w:r>
      <w:r w:rsidR="00E647F9">
        <w:rPr>
          <w:rFonts w:cstheme="minorHAnsi"/>
        </w:rPr>
        <w:t xml:space="preserve">a </w:t>
      </w:r>
      <w:r>
        <w:rPr>
          <w:rFonts w:cstheme="minorHAnsi"/>
        </w:rPr>
        <w:t xml:space="preserve">vote on </w:t>
      </w:r>
      <w:r w:rsidR="00907718">
        <w:rPr>
          <w:rFonts w:cstheme="minorHAnsi"/>
        </w:rPr>
        <w:t>Thursday but</w:t>
      </w:r>
      <w:r w:rsidR="00913670">
        <w:rPr>
          <w:rFonts w:cstheme="minorHAnsi"/>
        </w:rPr>
        <w:t xml:space="preserve"> that she does not </w:t>
      </w:r>
      <w:r>
        <w:rPr>
          <w:rFonts w:cstheme="minorHAnsi"/>
        </w:rPr>
        <w:t>believe Senate Majority Leader Mitch McConnell (</w:t>
      </w:r>
      <w:r w:rsidR="00913670">
        <w:rPr>
          <w:rFonts w:cstheme="minorHAnsi"/>
        </w:rPr>
        <w:t>R-KY</w:t>
      </w:r>
      <w:r>
        <w:rPr>
          <w:rFonts w:cstheme="minorHAnsi"/>
        </w:rPr>
        <w:t>) will have enough votes to pass</w:t>
      </w:r>
      <w:r w:rsidR="00913670">
        <w:rPr>
          <w:rFonts w:cstheme="minorHAnsi"/>
        </w:rPr>
        <w:t xml:space="preserve"> it</w:t>
      </w:r>
      <w:r>
        <w:rPr>
          <w:rFonts w:cstheme="minorHAnsi"/>
        </w:rPr>
        <w:t xml:space="preserve">. She also reminded </w:t>
      </w:r>
      <w:r w:rsidR="00913670">
        <w:rPr>
          <w:rFonts w:cstheme="minorHAnsi"/>
        </w:rPr>
        <w:t>A</w:t>
      </w:r>
      <w:r>
        <w:rPr>
          <w:rFonts w:cstheme="minorHAnsi"/>
        </w:rPr>
        <w:t xml:space="preserve">ssociation </w:t>
      </w:r>
      <w:r w:rsidR="00913670">
        <w:rPr>
          <w:rFonts w:cstheme="minorHAnsi"/>
        </w:rPr>
        <w:t>E</w:t>
      </w:r>
      <w:r>
        <w:rPr>
          <w:rFonts w:cstheme="minorHAnsi"/>
        </w:rPr>
        <w:t xml:space="preserve">xecutives that the Provider Relief Fund portal will be open until September </w:t>
      </w:r>
      <w:r w:rsidR="00913670">
        <w:rPr>
          <w:rFonts w:cstheme="minorHAnsi"/>
        </w:rPr>
        <w:t>13 and that members who have not yet done so should apply.</w:t>
      </w:r>
    </w:p>
    <w:p w14:paraId="5112EB65" w14:textId="77777777" w:rsidR="00221897" w:rsidRDefault="00221897" w:rsidP="00FD074E">
      <w:pPr>
        <w:rPr>
          <w:rFonts w:cstheme="minorHAnsi"/>
        </w:rPr>
      </w:pPr>
    </w:p>
    <w:p w14:paraId="2EC8C12F" w14:textId="1DD0F1C8" w:rsidR="000004D0" w:rsidRPr="00753C77" w:rsidRDefault="00753C77" w:rsidP="00FD074E">
      <w:pPr>
        <w:rPr>
          <w:rFonts w:cstheme="minorHAnsi"/>
          <w:b/>
          <w:bCs/>
          <w:u w:val="single"/>
        </w:rPr>
      </w:pPr>
      <w:r w:rsidRPr="00753C77">
        <w:rPr>
          <w:rFonts w:cstheme="minorHAnsi"/>
          <w:b/>
          <w:bCs/>
          <w:u w:val="single"/>
        </w:rPr>
        <w:t xml:space="preserve">Announcements </w:t>
      </w:r>
    </w:p>
    <w:p w14:paraId="0AF0AE86" w14:textId="77777777" w:rsidR="00753C77" w:rsidRDefault="00753C77" w:rsidP="00FD074E">
      <w:pPr>
        <w:rPr>
          <w:rFonts w:cstheme="minorHAnsi"/>
        </w:rPr>
      </w:pPr>
    </w:p>
    <w:p w14:paraId="29704AD0" w14:textId="2A5DD5EE" w:rsidR="00AA402D" w:rsidRDefault="00913670" w:rsidP="00FD074E">
      <w:pPr>
        <w:rPr>
          <w:rFonts w:cstheme="minorHAnsi"/>
        </w:rPr>
      </w:pPr>
      <w:r>
        <w:rPr>
          <w:rFonts w:cstheme="minorHAnsi"/>
        </w:rPr>
        <w:t xml:space="preserve">Doyle </w:t>
      </w:r>
      <w:r w:rsidR="00221897">
        <w:rPr>
          <w:rFonts w:cstheme="minorHAnsi"/>
        </w:rPr>
        <w:t xml:space="preserve">Forrestal </w:t>
      </w:r>
      <w:r>
        <w:rPr>
          <w:rFonts w:cstheme="minorHAnsi"/>
        </w:rPr>
        <w:t xml:space="preserve">said that Dr. </w:t>
      </w:r>
      <w:r w:rsidR="0026719B">
        <w:rPr>
          <w:rFonts w:cstheme="minorHAnsi"/>
        </w:rPr>
        <w:t xml:space="preserve">Joe Parks will give a COVID-19 </w:t>
      </w:r>
      <w:r>
        <w:rPr>
          <w:rFonts w:cstheme="minorHAnsi"/>
        </w:rPr>
        <w:t xml:space="preserve">medical </w:t>
      </w:r>
      <w:r w:rsidR="0026719B">
        <w:rPr>
          <w:rFonts w:cstheme="minorHAnsi"/>
        </w:rPr>
        <w:t xml:space="preserve">update </w:t>
      </w:r>
      <w:r w:rsidR="00221897">
        <w:rPr>
          <w:rFonts w:cstheme="minorHAnsi"/>
        </w:rPr>
        <w:t>during</w:t>
      </w:r>
      <w:r w:rsidR="0026719B">
        <w:rPr>
          <w:rFonts w:cstheme="minorHAnsi"/>
        </w:rPr>
        <w:t xml:space="preserve"> next week’s </w:t>
      </w:r>
      <w:r w:rsidR="00E647F9">
        <w:rPr>
          <w:rFonts w:cstheme="minorHAnsi"/>
        </w:rPr>
        <w:t>A</w:t>
      </w:r>
      <w:r w:rsidR="0026719B">
        <w:rPr>
          <w:rFonts w:cstheme="minorHAnsi"/>
        </w:rPr>
        <w:t xml:space="preserve">ssociation </w:t>
      </w:r>
      <w:r w:rsidR="00E647F9">
        <w:rPr>
          <w:rFonts w:cstheme="minorHAnsi"/>
        </w:rPr>
        <w:t>E</w:t>
      </w:r>
      <w:r w:rsidR="0026719B">
        <w:rPr>
          <w:rFonts w:cstheme="minorHAnsi"/>
        </w:rPr>
        <w:t xml:space="preserve">xecutive’s </w:t>
      </w:r>
      <w:r w:rsidR="00221897">
        <w:rPr>
          <w:rFonts w:cstheme="minorHAnsi"/>
        </w:rPr>
        <w:t>meeting</w:t>
      </w:r>
      <w:r>
        <w:rPr>
          <w:rFonts w:cstheme="minorHAnsi"/>
        </w:rPr>
        <w:t>.</w:t>
      </w:r>
    </w:p>
    <w:p w14:paraId="0F6C5B67" w14:textId="77777777" w:rsidR="00114A77" w:rsidRDefault="00114A77" w:rsidP="00FD074E">
      <w:pPr>
        <w:rPr>
          <w:rFonts w:cstheme="minorHAnsi"/>
        </w:rPr>
      </w:pPr>
    </w:p>
    <w:p w14:paraId="5E4D3B56" w14:textId="626DAE54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08DB6675" w14:textId="6292612F" w:rsidR="00FD074E" w:rsidRPr="002B071A" w:rsidRDefault="00F775F6" w:rsidP="0033522B">
      <w:pPr>
        <w:rPr>
          <w:rFonts w:cstheme="minorHAnsi"/>
        </w:rPr>
      </w:pPr>
      <w:r>
        <w:rPr>
          <w:rFonts w:cstheme="minorHAnsi"/>
        </w:rPr>
        <w:t xml:space="preserve">September </w:t>
      </w:r>
      <w:r w:rsidR="00800209">
        <w:rPr>
          <w:rFonts w:cstheme="minorHAnsi"/>
        </w:rPr>
        <w:t>15</w:t>
      </w:r>
      <w:r w:rsidR="00FD074E" w:rsidRPr="00FD074E">
        <w:rPr>
          <w:rFonts w:cstheme="minorHAnsi"/>
        </w:rPr>
        <w:t xml:space="preserve">, 2020, </w:t>
      </w:r>
      <w:r w:rsidR="001144F2">
        <w:rPr>
          <w:rFonts w:cstheme="minorHAnsi"/>
        </w:rPr>
        <w:t>2:00</w:t>
      </w:r>
      <w:r w:rsidR="00FD074E" w:rsidRPr="00FD074E">
        <w:rPr>
          <w:rFonts w:cstheme="minorHAnsi"/>
        </w:rPr>
        <w:t xml:space="preserve"> PM ET</w:t>
      </w:r>
    </w:p>
    <w:sectPr w:rsidR="00FD074E" w:rsidRPr="002B071A" w:rsidSect="004A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AE7F" w14:textId="77777777" w:rsidR="002F6E84" w:rsidRDefault="002F6E84" w:rsidP="004A05E4">
      <w:r>
        <w:separator/>
      </w:r>
    </w:p>
  </w:endnote>
  <w:endnote w:type="continuationSeparator" w:id="0">
    <w:p w14:paraId="352F54A3" w14:textId="77777777" w:rsidR="002F6E84" w:rsidRDefault="002F6E84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9B82" w14:textId="77777777" w:rsidR="008478ED" w:rsidRDefault="0084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6FF3" w14:textId="77777777" w:rsidR="008478ED" w:rsidRDefault="0084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1EA1" w14:textId="77777777" w:rsidR="002F6E84" w:rsidRDefault="002F6E84" w:rsidP="004A05E4">
      <w:r>
        <w:separator/>
      </w:r>
    </w:p>
  </w:footnote>
  <w:footnote w:type="continuationSeparator" w:id="0">
    <w:p w14:paraId="2C49233C" w14:textId="77777777" w:rsidR="002F6E84" w:rsidRDefault="002F6E84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6319" w14:textId="77777777" w:rsidR="008478ED" w:rsidRDefault="0084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31ACF0FD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8F81" w14:textId="77777777" w:rsidR="008478ED" w:rsidRDefault="00847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31B1"/>
    <w:multiLevelType w:val="hybridMultilevel"/>
    <w:tmpl w:val="FD28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68656E"/>
    <w:multiLevelType w:val="hybridMultilevel"/>
    <w:tmpl w:val="02B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7"/>
  </w:num>
  <w:num w:numId="6">
    <w:abstractNumId w:val="8"/>
  </w:num>
  <w:num w:numId="7">
    <w:abstractNumId w:val="10"/>
  </w:num>
  <w:num w:numId="8">
    <w:abstractNumId w:val="4"/>
  </w:num>
  <w:num w:numId="9">
    <w:abstractNumId w:val="25"/>
  </w:num>
  <w:num w:numId="10">
    <w:abstractNumId w:val="23"/>
  </w:num>
  <w:num w:numId="11">
    <w:abstractNumId w:val="1"/>
  </w:num>
  <w:num w:numId="12">
    <w:abstractNumId w:val="16"/>
  </w:num>
  <w:num w:numId="13">
    <w:abstractNumId w:val="26"/>
  </w:num>
  <w:num w:numId="14">
    <w:abstractNumId w:val="13"/>
  </w:num>
  <w:num w:numId="15">
    <w:abstractNumId w:val="24"/>
  </w:num>
  <w:num w:numId="16">
    <w:abstractNumId w:val="0"/>
  </w:num>
  <w:num w:numId="17">
    <w:abstractNumId w:val="18"/>
  </w:num>
  <w:num w:numId="18">
    <w:abstractNumId w:val="20"/>
  </w:num>
  <w:num w:numId="19">
    <w:abstractNumId w:val="17"/>
  </w:num>
  <w:num w:numId="20">
    <w:abstractNumId w:val="22"/>
  </w:num>
  <w:num w:numId="21">
    <w:abstractNumId w:val="15"/>
  </w:num>
  <w:num w:numId="22">
    <w:abstractNumId w:val="9"/>
  </w:num>
  <w:num w:numId="23">
    <w:abstractNumId w:val="21"/>
  </w:num>
  <w:num w:numId="24">
    <w:abstractNumId w:val="12"/>
  </w:num>
  <w:num w:numId="25">
    <w:abstractNumId w:val="14"/>
  </w:num>
  <w:num w:numId="26">
    <w:abstractNumId w:val="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4D0"/>
    <w:rsid w:val="00014759"/>
    <w:rsid w:val="00020144"/>
    <w:rsid w:val="000271DC"/>
    <w:rsid w:val="000304B9"/>
    <w:rsid w:val="000415C0"/>
    <w:rsid w:val="0004373F"/>
    <w:rsid w:val="000449B8"/>
    <w:rsid w:val="000464FF"/>
    <w:rsid w:val="0005176D"/>
    <w:rsid w:val="00054532"/>
    <w:rsid w:val="0005706A"/>
    <w:rsid w:val="000634DA"/>
    <w:rsid w:val="00070DDD"/>
    <w:rsid w:val="00072894"/>
    <w:rsid w:val="0007517B"/>
    <w:rsid w:val="00082F28"/>
    <w:rsid w:val="00092141"/>
    <w:rsid w:val="00094B0A"/>
    <w:rsid w:val="000A11DA"/>
    <w:rsid w:val="000A3900"/>
    <w:rsid w:val="000A5D58"/>
    <w:rsid w:val="000A685D"/>
    <w:rsid w:val="000B2CA6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3ECD"/>
    <w:rsid w:val="001144F2"/>
    <w:rsid w:val="00114A77"/>
    <w:rsid w:val="0011647F"/>
    <w:rsid w:val="00117320"/>
    <w:rsid w:val="00122771"/>
    <w:rsid w:val="001229B5"/>
    <w:rsid w:val="00134B5F"/>
    <w:rsid w:val="00137D13"/>
    <w:rsid w:val="001420C0"/>
    <w:rsid w:val="00144EB6"/>
    <w:rsid w:val="00145518"/>
    <w:rsid w:val="00151B93"/>
    <w:rsid w:val="0015465E"/>
    <w:rsid w:val="0016298F"/>
    <w:rsid w:val="00170BCC"/>
    <w:rsid w:val="001777BD"/>
    <w:rsid w:val="0018178C"/>
    <w:rsid w:val="00183E6F"/>
    <w:rsid w:val="00191FD2"/>
    <w:rsid w:val="001D2B94"/>
    <w:rsid w:val="001D3DA7"/>
    <w:rsid w:val="001D47E4"/>
    <w:rsid w:val="001D699E"/>
    <w:rsid w:val="001E5BDE"/>
    <w:rsid w:val="001F2635"/>
    <w:rsid w:val="001F6707"/>
    <w:rsid w:val="001F75D2"/>
    <w:rsid w:val="0020374A"/>
    <w:rsid w:val="00204288"/>
    <w:rsid w:val="00205DD8"/>
    <w:rsid w:val="00211ECC"/>
    <w:rsid w:val="002139D6"/>
    <w:rsid w:val="002179B1"/>
    <w:rsid w:val="00220641"/>
    <w:rsid w:val="00221897"/>
    <w:rsid w:val="00227461"/>
    <w:rsid w:val="00227F0D"/>
    <w:rsid w:val="002358C9"/>
    <w:rsid w:val="00256A04"/>
    <w:rsid w:val="0026719B"/>
    <w:rsid w:val="002739D8"/>
    <w:rsid w:val="00274294"/>
    <w:rsid w:val="00287868"/>
    <w:rsid w:val="002928A2"/>
    <w:rsid w:val="002954B6"/>
    <w:rsid w:val="002A697B"/>
    <w:rsid w:val="002B071A"/>
    <w:rsid w:val="002C1A49"/>
    <w:rsid w:val="002D18E2"/>
    <w:rsid w:val="002E3ECD"/>
    <w:rsid w:val="002E4CFB"/>
    <w:rsid w:val="002F6E84"/>
    <w:rsid w:val="00313A5E"/>
    <w:rsid w:val="0033522B"/>
    <w:rsid w:val="00341335"/>
    <w:rsid w:val="00347C94"/>
    <w:rsid w:val="00351DFC"/>
    <w:rsid w:val="00354157"/>
    <w:rsid w:val="003821F3"/>
    <w:rsid w:val="003836AF"/>
    <w:rsid w:val="003939D4"/>
    <w:rsid w:val="003A0C4E"/>
    <w:rsid w:val="003A4C66"/>
    <w:rsid w:val="003B3202"/>
    <w:rsid w:val="003C6D8F"/>
    <w:rsid w:val="003D6599"/>
    <w:rsid w:val="003D68C3"/>
    <w:rsid w:val="003E03E6"/>
    <w:rsid w:val="003F25EB"/>
    <w:rsid w:val="003F7215"/>
    <w:rsid w:val="004103D0"/>
    <w:rsid w:val="00417875"/>
    <w:rsid w:val="00427362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C102E"/>
    <w:rsid w:val="004C227F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50690E"/>
    <w:rsid w:val="00510EF6"/>
    <w:rsid w:val="00521E17"/>
    <w:rsid w:val="00541A17"/>
    <w:rsid w:val="00547BE5"/>
    <w:rsid w:val="00551FB2"/>
    <w:rsid w:val="005657D7"/>
    <w:rsid w:val="00567AC3"/>
    <w:rsid w:val="005720DE"/>
    <w:rsid w:val="00575BD2"/>
    <w:rsid w:val="00582AC7"/>
    <w:rsid w:val="005937A5"/>
    <w:rsid w:val="005A7035"/>
    <w:rsid w:val="005B1BD2"/>
    <w:rsid w:val="005B20D5"/>
    <w:rsid w:val="005B3439"/>
    <w:rsid w:val="005B6CCD"/>
    <w:rsid w:val="005C3C5B"/>
    <w:rsid w:val="005D22A1"/>
    <w:rsid w:val="005D250A"/>
    <w:rsid w:val="005D35FC"/>
    <w:rsid w:val="005E4077"/>
    <w:rsid w:val="005E53C4"/>
    <w:rsid w:val="005E78FD"/>
    <w:rsid w:val="005F1ED3"/>
    <w:rsid w:val="005F7E9A"/>
    <w:rsid w:val="00606DBB"/>
    <w:rsid w:val="00611887"/>
    <w:rsid w:val="00612066"/>
    <w:rsid w:val="006151E1"/>
    <w:rsid w:val="006251CE"/>
    <w:rsid w:val="006312CD"/>
    <w:rsid w:val="00631D58"/>
    <w:rsid w:val="006422DA"/>
    <w:rsid w:val="00646A99"/>
    <w:rsid w:val="006471DA"/>
    <w:rsid w:val="006521D5"/>
    <w:rsid w:val="00656C27"/>
    <w:rsid w:val="00657F30"/>
    <w:rsid w:val="00664507"/>
    <w:rsid w:val="006765D3"/>
    <w:rsid w:val="00677498"/>
    <w:rsid w:val="00687898"/>
    <w:rsid w:val="006920D1"/>
    <w:rsid w:val="00692DBD"/>
    <w:rsid w:val="00695046"/>
    <w:rsid w:val="006974DA"/>
    <w:rsid w:val="006A4ADE"/>
    <w:rsid w:val="006A5829"/>
    <w:rsid w:val="006B5138"/>
    <w:rsid w:val="006D194D"/>
    <w:rsid w:val="006D5747"/>
    <w:rsid w:val="006D61BE"/>
    <w:rsid w:val="006E4C0F"/>
    <w:rsid w:val="006F2E99"/>
    <w:rsid w:val="006F6F60"/>
    <w:rsid w:val="00703A62"/>
    <w:rsid w:val="0070488A"/>
    <w:rsid w:val="00715C68"/>
    <w:rsid w:val="00716F80"/>
    <w:rsid w:val="00731B12"/>
    <w:rsid w:val="0074220E"/>
    <w:rsid w:val="00742D24"/>
    <w:rsid w:val="0074665F"/>
    <w:rsid w:val="0074673C"/>
    <w:rsid w:val="00753C77"/>
    <w:rsid w:val="00767B3E"/>
    <w:rsid w:val="00771CD8"/>
    <w:rsid w:val="00774306"/>
    <w:rsid w:val="007773FF"/>
    <w:rsid w:val="00780DCF"/>
    <w:rsid w:val="00797DD6"/>
    <w:rsid w:val="00797FB6"/>
    <w:rsid w:val="007A221C"/>
    <w:rsid w:val="007C0CAF"/>
    <w:rsid w:val="007C7203"/>
    <w:rsid w:val="007D5E94"/>
    <w:rsid w:val="007E09E8"/>
    <w:rsid w:val="007E4D12"/>
    <w:rsid w:val="007E6F39"/>
    <w:rsid w:val="007F0277"/>
    <w:rsid w:val="007F5BE8"/>
    <w:rsid w:val="007F630E"/>
    <w:rsid w:val="00800209"/>
    <w:rsid w:val="00806C48"/>
    <w:rsid w:val="00807E3A"/>
    <w:rsid w:val="0081373F"/>
    <w:rsid w:val="00820935"/>
    <w:rsid w:val="00822846"/>
    <w:rsid w:val="00822AB4"/>
    <w:rsid w:val="0082539E"/>
    <w:rsid w:val="008270C8"/>
    <w:rsid w:val="00827A8F"/>
    <w:rsid w:val="00831723"/>
    <w:rsid w:val="00834A1E"/>
    <w:rsid w:val="00844BFF"/>
    <w:rsid w:val="008478ED"/>
    <w:rsid w:val="008523CA"/>
    <w:rsid w:val="00855CC6"/>
    <w:rsid w:val="00857E28"/>
    <w:rsid w:val="00886151"/>
    <w:rsid w:val="008875DB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3474"/>
    <w:rsid w:val="008D07E9"/>
    <w:rsid w:val="008D71EE"/>
    <w:rsid w:val="008E32FC"/>
    <w:rsid w:val="008E4DD8"/>
    <w:rsid w:val="0090644F"/>
    <w:rsid w:val="00907718"/>
    <w:rsid w:val="00912AF8"/>
    <w:rsid w:val="00913492"/>
    <w:rsid w:val="00913670"/>
    <w:rsid w:val="00914CA3"/>
    <w:rsid w:val="00925DB8"/>
    <w:rsid w:val="00936755"/>
    <w:rsid w:val="00945B9C"/>
    <w:rsid w:val="00947CB9"/>
    <w:rsid w:val="0095335E"/>
    <w:rsid w:val="00970B7F"/>
    <w:rsid w:val="00973EF0"/>
    <w:rsid w:val="00986235"/>
    <w:rsid w:val="00994C34"/>
    <w:rsid w:val="009A6BDB"/>
    <w:rsid w:val="009A6DD1"/>
    <w:rsid w:val="009C3EBA"/>
    <w:rsid w:val="009D7A0A"/>
    <w:rsid w:val="009E6E2B"/>
    <w:rsid w:val="009F0B35"/>
    <w:rsid w:val="00A059CB"/>
    <w:rsid w:val="00A1071B"/>
    <w:rsid w:val="00A10DA6"/>
    <w:rsid w:val="00A149F5"/>
    <w:rsid w:val="00A17E53"/>
    <w:rsid w:val="00A21751"/>
    <w:rsid w:val="00A31046"/>
    <w:rsid w:val="00A319F1"/>
    <w:rsid w:val="00A45403"/>
    <w:rsid w:val="00A47320"/>
    <w:rsid w:val="00A5103B"/>
    <w:rsid w:val="00A5357B"/>
    <w:rsid w:val="00A6033E"/>
    <w:rsid w:val="00A61C44"/>
    <w:rsid w:val="00A7254A"/>
    <w:rsid w:val="00A77827"/>
    <w:rsid w:val="00A87B7E"/>
    <w:rsid w:val="00A9268A"/>
    <w:rsid w:val="00A92BDC"/>
    <w:rsid w:val="00A93FAF"/>
    <w:rsid w:val="00A95FFD"/>
    <w:rsid w:val="00AA1118"/>
    <w:rsid w:val="00AA210E"/>
    <w:rsid w:val="00AA402D"/>
    <w:rsid w:val="00AB0516"/>
    <w:rsid w:val="00AB221E"/>
    <w:rsid w:val="00AB2902"/>
    <w:rsid w:val="00AB6630"/>
    <w:rsid w:val="00AB7EDA"/>
    <w:rsid w:val="00AD17AE"/>
    <w:rsid w:val="00AD67CD"/>
    <w:rsid w:val="00AD6A0C"/>
    <w:rsid w:val="00AE6AAC"/>
    <w:rsid w:val="00AE6DA1"/>
    <w:rsid w:val="00AE74E0"/>
    <w:rsid w:val="00AF2988"/>
    <w:rsid w:val="00AF2EEC"/>
    <w:rsid w:val="00AF7876"/>
    <w:rsid w:val="00B03B32"/>
    <w:rsid w:val="00B057B2"/>
    <w:rsid w:val="00B11A57"/>
    <w:rsid w:val="00B1268C"/>
    <w:rsid w:val="00B151B5"/>
    <w:rsid w:val="00B21F13"/>
    <w:rsid w:val="00B31682"/>
    <w:rsid w:val="00B40AEA"/>
    <w:rsid w:val="00B44443"/>
    <w:rsid w:val="00B45953"/>
    <w:rsid w:val="00B47634"/>
    <w:rsid w:val="00B70C48"/>
    <w:rsid w:val="00B745A5"/>
    <w:rsid w:val="00B74F9F"/>
    <w:rsid w:val="00B74FB1"/>
    <w:rsid w:val="00B75CA1"/>
    <w:rsid w:val="00B81776"/>
    <w:rsid w:val="00B82492"/>
    <w:rsid w:val="00B86799"/>
    <w:rsid w:val="00B8766E"/>
    <w:rsid w:val="00B902DB"/>
    <w:rsid w:val="00B9038C"/>
    <w:rsid w:val="00B9162B"/>
    <w:rsid w:val="00BA431A"/>
    <w:rsid w:val="00BB22C2"/>
    <w:rsid w:val="00BC2564"/>
    <w:rsid w:val="00BC5D54"/>
    <w:rsid w:val="00BD43BE"/>
    <w:rsid w:val="00BE535B"/>
    <w:rsid w:val="00C027CD"/>
    <w:rsid w:val="00C04A10"/>
    <w:rsid w:val="00C16034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714DC"/>
    <w:rsid w:val="00C93BC3"/>
    <w:rsid w:val="00C96776"/>
    <w:rsid w:val="00CA4E29"/>
    <w:rsid w:val="00CA5F7F"/>
    <w:rsid w:val="00CC398F"/>
    <w:rsid w:val="00CC5A64"/>
    <w:rsid w:val="00CD453C"/>
    <w:rsid w:val="00CF3B83"/>
    <w:rsid w:val="00D05AFA"/>
    <w:rsid w:val="00D16AC4"/>
    <w:rsid w:val="00D21768"/>
    <w:rsid w:val="00D50914"/>
    <w:rsid w:val="00D51504"/>
    <w:rsid w:val="00D52DBC"/>
    <w:rsid w:val="00D532A7"/>
    <w:rsid w:val="00D55995"/>
    <w:rsid w:val="00D55CC2"/>
    <w:rsid w:val="00D63ACA"/>
    <w:rsid w:val="00D7530C"/>
    <w:rsid w:val="00D83012"/>
    <w:rsid w:val="00D85031"/>
    <w:rsid w:val="00D91C1E"/>
    <w:rsid w:val="00D93D74"/>
    <w:rsid w:val="00D940E6"/>
    <w:rsid w:val="00D941B2"/>
    <w:rsid w:val="00D94877"/>
    <w:rsid w:val="00D94E41"/>
    <w:rsid w:val="00D95364"/>
    <w:rsid w:val="00D969DC"/>
    <w:rsid w:val="00DA5083"/>
    <w:rsid w:val="00DB472B"/>
    <w:rsid w:val="00DB7894"/>
    <w:rsid w:val="00DC3487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433C"/>
    <w:rsid w:val="00E05DBB"/>
    <w:rsid w:val="00E12A16"/>
    <w:rsid w:val="00E1456D"/>
    <w:rsid w:val="00E216A2"/>
    <w:rsid w:val="00E33217"/>
    <w:rsid w:val="00E342B8"/>
    <w:rsid w:val="00E37113"/>
    <w:rsid w:val="00E41BAB"/>
    <w:rsid w:val="00E647F9"/>
    <w:rsid w:val="00E73181"/>
    <w:rsid w:val="00E7750C"/>
    <w:rsid w:val="00E821A0"/>
    <w:rsid w:val="00E853BA"/>
    <w:rsid w:val="00E90276"/>
    <w:rsid w:val="00E91FA5"/>
    <w:rsid w:val="00E93CB2"/>
    <w:rsid w:val="00E9746C"/>
    <w:rsid w:val="00EA35D0"/>
    <w:rsid w:val="00EA3E75"/>
    <w:rsid w:val="00EA4A96"/>
    <w:rsid w:val="00EA579B"/>
    <w:rsid w:val="00EB2584"/>
    <w:rsid w:val="00EB2D98"/>
    <w:rsid w:val="00EC19ED"/>
    <w:rsid w:val="00EC408E"/>
    <w:rsid w:val="00ED3F3F"/>
    <w:rsid w:val="00F002AB"/>
    <w:rsid w:val="00F020C5"/>
    <w:rsid w:val="00F03989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775F6"/>
    <w:rsid w:val="00F81AAD"/>
    <w:rsid w:val="00F84947"/>
    <w:rsid w:val="00F901F3"/>
    <w:rsid w:val="00F90319"/>
    <w:rsid w:val="00F92ACB"/>
    <w:rsid w:val="00F9304F"/>
    <w:rsid w:val="00F96F87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12</cp:revision>
  <dcterms:created xsi:type="dcterms:W3CDTF">2020-09-11T16:05:00Z</dcterms:created>
  <dcterms:modified xsi:type="dcterms:W3CDTF">2020-09-15T00:29:00Z</dcterms:modified>
</cp:coreProperties>
</file>