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AED9" w14:textId="03FB1E3F" w:rsidR="00276B77" w:rsidRDefault="00276B77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CONTACT INFORMATION</w:t>
      </w:r>
    </w:p>
    <w:p w14:paraId="53C41706" w14:textId="53C59151" w:rsidR="00276B77" w:rsidRDefault="00276B77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[Person name and contact]</w:t>
      </w:r>
    </w:p>
    <w:p w14:paraId="7C500E72" w14:textId="77777777" w:rsidR="00276B77" w:rsidRDefault="00276B77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4B374B71" w14:textId="5E479C9D" w:rsidR="002C4DCD" w:rsidRPr="006444C7" w:rsidRDefault="00736895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F</w:t>
      </w:r>
      <w:r w:rsidR="002C4DCD" w:rsidRPr="006444C7">
        <w:rPr>
          <w:rFonts w:eastAsia="Times New Roman" w:cstheme="minorHAnsi"/>
          <w:color w:val="000000"/>
          <w:sz w:val="22"/>
          <w:szCs w:val="22"/>
        </w:rPr>
        <w:t>OR IMMEDIATE RELEASE</w:t>
      </w:r>
    </w:p>
    <w:p w14:paraId="23560BCA" w14:textId="2967604A" w:rsidR="002C4DCD" w:rsidRPr="006444C7" w:rsidRDefault="002C4DCD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 w:rsidRPr="006444C7">
        <w:rPr>
          <w:rFonts w:eastAsia="Times New Roman" w:cstheme="minorHAnsi"/>
          <w:color w:val="000000"/>
          <w:sz w:val="22"/>
          <w:szCs w:val="22"/>
        </w:rPr>
        <w:t xml:space="preserve">November </w:t>
      </w:r>
      <w:r w:rsidR="00276B77">
        <w:rPr>
          <w:rFonts w:eastAsia="Times New Roman" w:cstheme="minorHAnsi"/>
          <w:color w:val="000000"/>
          <w:sz w:val="22"/>
          <w:szCs w:val="22"/>
        </w:rPr>
        <w:t>XX</w:t>
      </w:r>
      <w:r w:rsidRPr="006444C7">
        <w:rPr>
          <w:rFonts w:eastAsia="Times New Roman" w:cstheme="minorHAnsi"/>
          <w:color w:val="000000"/>
          <w:sz w:val="22"/>
          <w:szCs w:val="22"/>
        </w:rPr>
        <w:t>, 2019 </w:t>
      </w:r>
    </w:p>
    <w:p w14:paraId="370F00C7" w14:textId="77777777" w:rsidR="002C4DCD" w:rsidRPr="006444C7" w:rsidRDefault="002C4DCD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559D9534" w14:textId="2DB1B17D" w:rsidR="002C4DCD" w:rsidRDefault="00BE0BA6" w:rsidP="002C4DCD">
      <w:pPr>
        <w:spacing w:line="276" w:lineRule="auto"/>
        <w:rPr>
          <w:rFonts w:eastAsia="Times New Roman" w:cstheme="minorHAnsi"/>
          <w:b/>
          <w:bCs/>
          <w:color w:val="000000"/>
        </w:rPr>
      </w:pPr>
      <w:commentRangeStart w:id="0"/>
      <w:r w:rsidRPr="006444C7">
        <w:rPr>
          <w:rFonts w:eastAsia="Times New Roman" w:cstheme="minorHAnsi"/>
          <w:b/>
          <w:bCs/>
          <w:color w:val="000000"/>
        </w:rPr>
        <w:t xml:space="preserve">Mental Health and Substance Use Access Disparities Increased in </w:t>
      </w:r>
      <w:r w:rsidR="00276B77">
        <w:rPr>
          <w:rFonts w:eastAsia="Times New Roman" w:cstheme="minorHAnsi"/>
          <w:b/>
          <w:bCs/>
          <w:color w:val="000000"/>
        </w:rPr>
        <w:t>[State]</w:t>
      </w:r>
      <w:r w:rsidR="007050C0" w:rsidRPr="006444C7">
        <w:rPr>
          <w:rFonts w:eastAsia="Times New Roman" w:cstheme="minorHAnsi"/>
          <w:b/>
          <w:bCs/>
          <w:color w:val="000000"/>
        </w:rPr>
        <w:t xml:space="preserve"> </w:t>
      </w:r>
      <w:r w:rsidRPr="006444C7">
        <w:rPr>
          <w:rFonts w:eastAsia="Times New Roman" w:cstheme="minorHAnsi"/>
          <w:b/>
          <w:bCs/>
          <w:color w:val="000000"/>
        </w:rPr>
        <w:t>from 201</w:t>
      </w:r>
      <w:r w:rsidR="006444C7">
        <w:rPr>
          <w:rFonts w:eastAsia="Times New Roman" w:cstheme="minorHAnsi"/>
          <w:b/>
          <w:bCs/>
          <w:color w:val="000000"/>
        </w:rPr>
        <w:t>3</w:t>
      </w:r>
      <w:r w:rsidRPr="006444C7">
        <w:rPr>
          <w:rFonts w:eastAsia="Times New Roman" w:cstheme="minorHAnsi"/>
          <w:b/>
          <w:bCs/>
          <w:color w:val="000000"/>
        </w:rPr>
        <w:t xml:space="preserve"> to 2017</w:t>
      </w:r>
      <w:commentRangeEnd w:id="0"/>
      <w:r w:rsidR="00276B77">
        <w:rPr>
          <w:rStyle w:val="CommentReference"/>
        </w:rPr>
        <w:commentReference w:id="0"/>
      </w:r>
      <w:r w:rsidRPr="006444C7">
        <w:rPr>
          <w:rFonts w:eastAsia="Times New Roman" w:cstheme="minorHAnsi"/>
          <w:b/>
          <w:bCs/>
          <w:color w:val="000000"/>
        </w:rPr>
        <w:t xml:space="preserve">; </w:t>
      </w:r>
      <w:r w:rsidR="00276B77">
        <w:rPr>
          <w:rFonts w:eastAsia="Times New Roman" w:cstheme="minorHAnsi"/>
          <w:b/>
          <w:bCs/>
          <w:color w:val="000000"/>
        </w:rPr>
        <w:t>[Any Specific Finding That Stands Out]</w:t>
      </w:r>
      <w:r w:rsidR="002C4DCD" w:rsidRPr="006444C7">
        <w:rPr>
          <w:rFonts w:eastAsia="Times New Roman" w:cstheme="minorHAnsi"/>
          <w:b/>
          <w:bCs/>
          <w:color w:val="000000"/>
        </w:rPr>
        <w:t> </w:t>
      </w:r>
      <w:r w:rsidR="00B01240" w:rsidRPr="006444C7">
        <w:rPr>
          <w:rFonts w:eastAsia="Times New Roman" w:cstheme="minorHAnsi"/>
          <w:b/>
          <w:bCs/>
          <w:color w:val="000000"/>
        </w:rPr>
        <w:t xml:space="preserve"> </w:t>
      </w:r>
    </w:p>
    <w:p w14:paraId="14F2D6F0" w14:textId="1BC8FBA3" w:rsidR="00276B77" w:rsidRDefault="00276B77" w:rsidP="002C4DCD">
      <w:pPr>
        <w:spacing w:line="276" w:lineRule="auto"/>
        <w:rPr>
          <w:rFonts w:eastAsia="Times New Roman" w:cstheme="minorHAnsi"/>
          <w:b/>
          <w:bCs/>
          <w:color w:val="000000"/>
        </w:rPr>
      </w:pPr>
    </w:p>
    <w:p w14:paraId="086A583C" w14:textId="3491D43D" w:rsidR="00276B77" w:rsidRPr="00276B77" w:rsidRDefault="00276B77" w:rsidP="00276B77">
      <w:pPr>
        <w:spacing w:line="276" w:lineRule="auto"/>
        <w:jc w:val="center"/>
        <w:rPr>
          <w:rFonts w:eastAsia="Times New Roman" w:cstheme="minorHAnsi"/>
          <w:i/>
          <w:iCs/>
          <w:color w:val="000000"/>
        </w:rPr>
      </w:pPr>
      <w:r w:rsidRPr="00276B77">
        <w:rPr>
          <w:rFonts w:eastAsia="Times New Roman" w:cstheme="minorHAnsi"/>
          <w:i/>
          <w:iCs/>
          <w:color w:val="000000"/>
        </w:rPr>
        <w:t>[Can add subhead if desired]</w:t>
      </w:r>
    </w:p>
    <w:p w14:paraId="759E612F" w14:textId="77777777" w:rsidR="00D96558" w:rsidRDefault="00D96558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5063533D" w14:textId="02245090" w:rsidR="001027D3" w:rsidRPr="006444C7" w:rsidRDefault="00276B77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[LOCATION]</w:t>
      </w:r>
      <w:r w:rsidR="002C4DCD" w:rsidRPr="006444C7">
        <w:rPr>
          <w:rFonts w:eastAsia="Times New Roman" w:cstheme="minorHAnsi"/>
          <w:color w:val="000000"/>
          <w:sz w:val="22"/>
          <w:szCs w:val="22"/>
        </w:rPr>
        <w:t xml:space="preserve">, November </w:t>
      </w:r>
      <w:r>
        <w:rPr>
          <w:rFonts w:eastAsia="Times New Roman" w:cstheme="minorHAnsi"/>
          <w:color w:val="000000"/>
          <w:sz w:val="22"/>
          <w:szCs w:val="22"/>
        </w:rPr>
        <w:t>XX</w:t>
      </w:r>
      <w:r w:rsidR="002C4DCD" w:rsidRPr="006444C7">
        <w:rPr>
          <w:rFonts w:eastAsia="Times New Roman" w:cstheme="minorHAnsi"/>
          <w:color w:val="000000"/>
          <w:sz w:val="22"/>
          <w:szCs w:val="22"/>
        </w:rPr>
        <w:t xml:space="preserve">, 2019 — In the midst of an opioid epidemic and soaring suicide rates, </w:t>
      </w:r>
      <w:r>
        <w:rPr>
          <w:rFonts w:eastAsia="Times New Roman" w:cstheme="minorHAnsi"/>
          <w:color w:val="000000"/>
          <w:sz w:val="22"/>
          <w:szCs w:val="22"/>
        </w:rPr>
        <w:t>[State-</w:t>
      </w:r>
      <w:proofErr w:type="spellStart"/>
      <w:r>
        <w:rPr>
          <w:rFonts w:eastAsia="Times New Roman" w:cstheme="minorHAnsi"/>
          <w:color w:val="000000"/>
          <w:sz w:val="22"/>
          <w:szCs w:val="22"/>
        </w:rPr>
        <w:t>ians</w:t>
      </w:r>
      <w:proofErr w:type="spellEnd"/>
      <w:r>
        <w:rPr>
          <w:rFonts w:eastAsia="Times New Roman" w:cstheme="minorHAnsi"/>
          <w:color w:val="000000"/>
          <w:sz w:val="22"/>
          <w:szCs w:val="22"/>
        </w:rPr>
        <w:t>]</w:t>
      </w:r>
      <w:r w:rsidR="002C4DCD" w:rsidRPr="006444C7">
        <w:rPr>
          <w:rFonts w:eastAsia="Times New Roman" w:cstheme="minorHAnsi"/>
          <w:color w:val="000000"/>
          <w:sz w:val="22"/>
          <w:szCs w:val="22"/>
        </w:rPr>
        <w:t xml:space="preserve"> are finding it increasingly difficult to access affordable behavioral healthcare (mental health and substance use disorder</w:t>
      </w:r>
      <w:r w:rsidR="005E1344" w:rsidRPr="006444C7">
        <w:rPr>
          <w:rFonts w:eastAsia="Times New Roman" w:cstheme="minorHAnsi"/>
          <w:color w:val="000000"/>
          <w:sz w:val="22"/>
          <w:szCs w:val="22"/>
        </w:rPr>
        <w:t xml:space="preserve"> treatment</w:t>
      </w:r>
      <w:r w:rsidR="002C4DCD" w:rsidRPr="006444C7">
        <w:rPr>
          <w:rFonts w:eastAsia="Times New Roman" w:cstheme="minorHAnsi"/>
          <w:color w:val="000000"/>
          <w:sz w:val="22"/>
          <w:szCs w:val="22"/>
        </w:rPr>
        <w:t xml:space="preserve">) under their private insurance plans. A groundbreaking nationwide study by </w:t>
      </w:r>
      <w:r>
        <w:rPr>
          <w:rFonts w:eastAsia="Times New Roman" w:cstheme="minorHAnsi"/>
          <w:color w:val="000000"/>
          <w:sz w:val="22"/>
          <w:szCs w:val="22"/>
        </w:rPr>
        <w:t xml:space="preserve">the actuarial firm </w:t>
      </w:r>
      <w:r w:rsidR="002C4DCD" w:rsidRPr="006444C7">
        <w:rPr>
          <w:rFonts w:eastAsia="Times New Roman" w:cstheme="minorHAnsi"/>
          <w:color w:val="000000"/>
          <w:sz w:val="22"/>
          <w:szCs w:val="22"/>
        </w:rPr>
        <w:t xml:space="preserve">Milliman 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 xml:space="preserve">shed light on </w:t>
      </w:r>
      <w:r w:rsidR="002C4DCD" w:rsidRPr="006444C7">
        <w:rPr>
          <w:rFonts w:eastAsia="Times New Roman" w:cstheme="minorHAnsi"/>
          <w:color w:val="000000"/>
          <w:sz w:val="22"/>
          <w:szCs w:val="22"/>
        </w:rPr>
        <w:t xml:space="preserve">this disturbing trend 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>over a five</w:t>
      </w:r>
      <w:r>
        <w:rPr>
          <w:rFonts w:eastAsia="Times New Roman" w:cstheme="minorHAnsi"/>
          <w:color w:val="000000"/>
          <w:sz w:val="22"/>
          <w:szCs w:val="22"/>
        </w:rPr>
        <w:t>-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>year period beginning in 2013</w:t>
      </w:r>
      <w:r w:rsidR="002C4DCD" w:rsidRPr="006444C7">
        <w:rPr>
          <w:rFonts w:eastAsia="Times New Roman" w:cstheme="minorHAnsi"/>
          <w:color w:val="000000"/>
          <w:sz w:val="22"/>
          <w:szCs w:val="22"/>
        </w:rPr>
        <w:t xml:space="preserve"> —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 xml:space="preserve"> which documented widening disparities in access to </w:t>
      </w:r>
      <w:r w:rsidR="00633462">
        <w:rPr>
          <w:rFonts w:eastAsia="Times New Roman" w:cstheme="minorHAnsi"/>
          <w:color w:val="000000"/>
          <w:sz w:val="22"/>
          <w:szCs w:val="22"/>
        </w:rPr>
        <w:t xml:space="preserve">in-network services for mental health and substance use disorder treatment 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 xml:space="preserve">among 37 million employees and their </w:t>
      </w:r>
      <w:r w:rsidR="001027D3" w:rsidRPr="006444C7">
        <w:rPr>
          <w:rFonts w:eastAsia="Times New Roman" w:cstheme="minorHAnsi"/>
          <w:color w:val="000000"/>
          <w:sz w:val="22"/>
          <w:szCs w:val="22"/>
        </w:rPr>
        <w:t>f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>amilies</w:t>
      </w:r>
      <w:r w:rsidR="001027D3" w:rsidRPr="006444C7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1565DE26" w14:textId="77777777" w:rsidR="001027D3" w:rsidRPr="006444C7" w:rsidRDefault="001027D3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2D798A46" w14:textId="49FC0875" w:rsidR="00A959FD" w:rsidRPr="006444C7" w:rsidRDefault="003C1C7C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 w:rsidRPr="006444C7">
        <w:rPr>
          <w:rFonts w:eastAsia="Times New Roman" w:cstheme="minorHAnsi"/>
          <w:color w:val="000000"/>
          <w:sz w:val="22"/>
          <w:szCs w:val="22"/>
        </w:rPr>
        <w:t xml:space="preserve">Milliman’s newest report, </w:t>
      </w:r>
      <w:r w:rsidR="003760EB" w:rsidRPr="006444C7">
        <w:rPr>
          <w:rFonts w:eastAsia="Times New Roman" w:cstheme="minorHAnsi"/>
          <w:color w:val="000000"/>
          <w:sz w:val="22"/>
          <w:szCs w:val="22"/>
        </w:rPr>
        <w:t xml:space="preserve">released </w:t>
      </w:r>
      <w:r w:rsidR="00465B0F" w:rsidRPr="006444C7">
        <w:rPr>
          <w:rFonts w:eastAsia="Times New Roman" w:cstheme="minorHAnsi"/>
          <w:color w:val="000000"/>
          <w:sz w:val="22"/>
          <w:szCs w:val="22"/>
        </w:rPr>
        <w:t xml:space="preserve">in concert with </w:t>
      </w:r>
      <w:r w:rsidRPr="006444C7">
        <w:rPr>
          <w:rFonts w:eastAsia="Times New Roman" w:cstheme="minorHAnsi"/>
          <w:color w:val="000000"/>
          <w:sz w:val="22"/>
          <w:szCs w:val="22"/>
        </w:rPr>
        <w:t xml:space="preserve">a coalition of America’s leading mental health and 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 xml:space="preserve">substance use </w:t>
      </w:r>
      <w:r w:rsidRPr="006444C7">
        <w:rPr>
          <w:rFonts w:eastAsia="Times New Roman" w:cstheme="minorHAnsi"/>
          <w:color w:val="000000"/>
          <w:sz w:val="22"/>
          <w:szCs w:val="22"/>
        </w:rPr>
        <w:t xml:space="preserve">organizations, </w:t>
      </w:r>
      <w:r w:rsidR="00465B0F" w:rsidRPr="006444C7">
        <w:rPr>
          <w:rFonts w:eastAsia="Times New Roman" w:cstheme="minorHAnsi"/>
          <w:color w:val="000000"/>
          <w:sz w:val="22"/>
          <w:szCs w:val="22"/>
        </w:rPr>
        <w:t>shows</w:t>
      </w:r>
      <w:r w:rsidR="006F5B2F" w:rsidRPr="006444C7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33462">
        <w:rPr>
          <w:rFonts w:eastAsia="Times New Roman" w:cstheme="minorHAnsi"/>
          <w:color w:val="000000"/>
          <w:sz w:val="22"/>
          <w:szCs w:val="22"/>
        </w:rPr>
        <w:t xml:space="preserve">that </w:t>
      </w:r>
      <w:r w:rsidR="00465B0F" w:rsidRPr="006444C7">
        <w:rPr>
          <w:rFonts w:eastAsia="Times New Roman" w:cstheme="minorHAnsi"/>
          <w:color w:val="000000"/>
          <w:sz w:val="22"/>
          <w:szCs w:val="22"/>
        </w:rPr>
        <w:t>consumer</w:t>
      </w:r>
      <w:r w:rsidR="00633462">
        <w:rPr>
          <w:rFonts w:eastAsia="Times New Roman" w:cstheme="minorHAnsi"/>
          <w:color w:val="000000"/>
          <w:sz w:val="22"/>
          <w:szCs w:val="22"/>
        </w:rPr>
        <w:t>s receive treatment through out-of-network providers at a far greater rate than medical services and</w:t>
      </w:r>
      <w:r w:rsidR="006F5B2F" w:rsidRPr="006444C7">
        <w:rPr>
          <w:rFonts w:eastAsia="Times New Roman" w:cstheme="minorHAnsi"/>
          <w:color w:val="000000"/>
          <w:sz w:val="22"/>
          <w:szCs w:val="22"/>
        </w:rPr>
        <w:t xml:space="preserve"> access to </w:t>
      </w:r>
      <w:r w:rsidR="00633462">
        <w:rPr>
          <w:rFonts w:eastAsia="Times New Roman" w:cstheme="minorHAnsi"/>
          <w:color w:val="000000"/>
          <w:sz w:val="22"/>
          <w:szCs w:val="22"/>
        </w:rPr>
        <w:t xml:space="preserve">in-network </w:t>
      </w:r>
      <w:r w:rsidR="006F5B2F" w:rsidRPr="006444C7">
        <w:rPr>
          <w:rFonts w:eastAsia="Times New Roman" w:cstheme="minorHAnsi"/>
          <w:color w:val="000000"/>
          <w:sz w:val="22"/>
          <w:szCs w:val="22"/>
        </w:rPr>
        <w:t xml:space="preserve">care </w:t>
      </w:r>
      <w:r w:rsidR="00465B0F" w:rsidRPr="006444C7">
        <w:rPr>
          <w:rFonts w:eastAsia="Times New Roman" w:cstheme="minorHAnsi"/>
          <w:color w:val="000000"/>
          <w:sz w:val="22"/>
          <w:szCs w:val="22"/>
        </w:rPr>
        <w:t xml:space="preserve">has </w:t>
      </w:r>
      <w:r w:rsidR="00633462">
        <w:rPr>
          <w:rFonts w:eastAsia="Times New Roman" w:cstheme="minorHAnsi"/>
          <w:color w:val="000000"/>
          <w:sz w:val="22"/>
          <w:szCs w:val="22"/>
        </w:rPr>
        <w:t xml:space="preserve">continued to </w:t>
      </w:r>
      <w:r w:rsidR="00465B0F" w:rsidRPr="006444C7">
        <w:rPr>
          <w:rFonts w:eastAsia="Times New Roman" w:cstheme="minorHAnsi"/>
          <w:color w:val="000000"/>
          <w:sz w:val="22"/>
          <w:szCs w:val="22"/>
        </w:rPr>
        <w:t xml:space="preserve">decline </w:t>
      </w:r>
      <w:r w:rsidR="006F5B2F" w:rsidRPr="006444C7">
        <w:rPr>
          <w:rFonts w:eastAsia="Times New Roman" w:cstheme="minorHAnsi"/>
          <w:color w:val="000000"/>
          <w:sz w:val="22"/>
          <w:szCs w:val="22"/>
        </w:rPr>
        <w:t>since</w:t>
      </w:r>
      <w:r w:rsidR="00125A2C" w:rsidRPr="006444C7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F5B2F" w:rsidRPr="006444C7">
        <w:rPr>
          <w:rFonts w:eastAsia="Times New Roman" w:cstheme="minorHAnsi"/>
          <w:color w:val="000000"/>
          <w:sz w:val="22"/>
          <w:szCs w:val="22"/>
        </w:rPr>
        <w:t>201</w:t>
      </w:r>
      <w:r w:rsidR="00BE0BA6" w:rsidRPr="006444C7">
        <w:rPr>
          <w:rFonts w:eastAsia="Times New Roman" w:cstheme="minorHAnsi"/>
          <w:color w:val="000000"/>
          <w:sz w:val="22"/>
          <w:szCs w:val="22"/>
        </w:rPr>
        <w:t>3</w:t>
      </w:r>
      <w:r w:rsidR="001027D3" w:rsidRPr="006444C7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766C33">
        <w:rPr>
          <w:rFonts w:eastAsia="Times New Roman" w:cstheme="minorHAnsi"/>
          <w:color w:val="000000"/>
          <w:sz w:val="22"/>
          <w:szCs w:val="22"/>
        </w:rPr>
        <w:t>Through</w:t>
      </w:r>
      <w:r w:rsidR="001027D3" w:rsidRPr="006444C7">
        <w:rPr>
          <w:rFonts w:eastAsia="Times New Roman" w:cstheme="minorHAnsi"/>
          <w:color w:val="000000"/>
          <w:sz w:val="22"/>
          <w:szCs w:val="22"/>
        </w:rPr>
        <w:t xml:space="preserve"> its review of claims data</w:t>
      </w:r>
      <w:r w:rsidR="00766C33">
        <w:rPr>
          <w:rFonts w:eastAsia="Times New Roman" w:cstheme="minorHAnsi"/>
          <w:color w:val="000000"/>
          <w:sz w:val="22"/>
          <w:szCs w:val="22"/>
        </w:rPr>
        <w:t xml:space="preserve"> from hundreds of health insurance plans nationwide</w:t>
      </w:r>
      <w:r w:rsidR="00BE0BA6" w:rsidRPr="006444C7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A959FD" w:rsidRPr="006444C7">
        <w:rPr>
          <w:rFonts w:eastAsia="Times New Roman" w:cstheme="minorHAnsi"/>
          <w:color w:val="000000"/>
          <w:sz w:val="22"/>
          <w:szCs w:val="22"/>
        </w:rPr>
        <w:t xml:space="preserve">the report found that: </w:t>
      </w:r>
    </w:p>
    <w:p w14:paraId="4ED69D38" w14:textId="77777777" w:rsidR="00A959FD" w:rsidRPr="006444C7" w:rsidRDefault="00A959FD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0DB5CB6C" w14:textId="7060A458" w:rsidR="00A959FD" w:rsidRPr="006444C7" w:rsidRDefault="00A959FD" w:rsidP="006444C7">
      <w:pPr>
        <w:pStyle w:val="ListParagraph"/>
        <w:numPr>
          <w:ilvl w:val="0"/>
          <w:numId w:val="1"/>
        </w:numPr>
        <w:ind w:left="360"/>
        <w:rPr>
          <w:rFonts w:asciiTheme="minorHAnsi" w:eastAsia="Times New Roman" w:hAnsiTheme="minorHAnsi" w:cstheme="minorHAnsi"/>
        </w:rPr>
      </w:pPr>
      <w:r w:rsidRPr="006444C7">
        <w:rPr>
          <w:rFonts w:asciiTheme="minorHAnsi" w:eastAsia="Times New Roman" w:hAnsiTheme="minorHAnsi" w:cstheme="minorHAnsi"/>
        </w:rPr>
        <w:t xml:space="preserve">Despite the </w:t>
      </w:r>
      <w:r w:rsidR="00766C33">
        <w:rPr>
          <w:rFonts w:asciiTheme="minorHAnsi" w:eastAsia="Times New Roman" w:hAnsiTheme="minorHAnsi" w:cstheme="minorHAnsi"/>
        </w:rPr>
        <w:t>n</w:t>
      </w:r>
      <w:r w:rsidR="00766C33" w:rsidRPr="006444C7">
        <w:rPr>
          <w:rFonts w:asciiTheme="minorHAnsi" w:eastAsia="Times New Roman" w:hAnsiTheme="minorHAnsi" w:cstheme="minorHAnsi"/>
        </w:rPr>
        <w:t xml:space="preserve">ational </w:t>
      </w:r>
      <w:r w:rsidR="00766C33">
        <w:rPr>
          <w:rFonts w:asciiTheme="minorHAnsi" w:eastAsia="Times New Roman" w:hAnsiTheme="minorHAnsi" w:cstheme="minorHAnsi"/>
        </w:rPr>
        <w:t>o</w:t>
      </w:r>
      <w:r w:rsidR="00766C33" w:rsidRPr="006444C7">
        <w:rPr>
          <w:rFonts w:asciiTheme="minorHAnsi" w:eastAsia="Times New Roman" w:hAnsiTheme="minorHAnsi" w:cstheme="minorHAnsi"/>
        </w:rPr>
        <w:t xml:space="preserve">pioid </w:t>
      </w:r>
      <w:r w:rsidRPr="006444C7">
        <w:rPr>
          <w:rFonts w:asciiTheme="minorHAnsi" w:eastAsia="Times New Roman" w:hAnsiTheme="minorHAnsi" w:cstheme="minorHAnsi"/>
        </w:rPr>
        <w:t xml:space="preserve">and </w:t>
      </w:r>
      <w:r w:rsidR="00766C33">
        <w:rPr>
          <w:rFonts w:asciiTheme="minorHAnsi" w:eastAsia="Times New Roman" w:hAnsiTheme="minorHAnsi" w:cstheme="minorHAnsi"/>
        </w:rPr>
        <w:t>s</w:t>
      </w:r>
      <w:r w:rsidR="00766C33" w:rsidRPr="006444C7">
        <w:rPr>
          <w:rFonts w:asciiTheme="minorHAnsi" w:eastAsia="Times New Roman" w:hAnsiTheme="minorHAnsi" w:cstheme="minorHAnsi"/>
        </w:rPr>
        <w:t xml:space="preserve">uicide </w:t>
      </w:r>
      <w:r w:rsidR="00766C33">
        <w:rPr>
          <w:rFonts w:asciiTheme="minorHAnsi" w:eastAsia="Times New Roman" w:hAnsiTheme="minorHAnsi" w:cstheme="minorHAnsi"/>
        </w:rPr>
        <w:t>c</w:t>
      </w:r>
      <w:r w:rsidR="00766C33" w:rsidRPr="006444C7">
        <w:rPr>
          <w:rFonts w:asciiTheme="minorHAnsi" w:eastAsia="Times New Roman" w:hAnsiTheme="minorHAnsi" w:cstheme="minorHAnsi"/>
        </w:rPr>
        <w:t>rises</w:t>
      </w:r>
      <w:r w:rsidRPr="006444C7">
        <w:rPr>
          <w:rFonts w:asciiTheme="minorHAnsi" w:eastAsia="Times New Roman" w:hAnsiTheme="minorHAnsi" w:cstheme="minorHAnsi"/>
        </w:rPr>
        <w:t xml:space="preserve">, mental health and substance use treatment together accounted for less than 3.5% of total health care </w:t>
      </w:r>
      <w:r w:rsidR="00276B77">
        <w:rPr>
          <w:rFonts w:asciiTheme="minorHAnsi" w:eastAsia="Times New Roman" w:hAnsiTheme="minorHAnsi" w:cstheme="minorHAnsi"/>
        </w:rPr>
        <w:t>reimbursement</w:t>
      </w:r>
      <w:r w:rsidRPr="006444C7">
        <w:rPr>
          <w:rFonts w:asciiTheme="minorHAnsi" w:eastAsia="Times New Roman" w:hAnsiTheme="minorHAnsi" w:cstheme="minorHAnsi"/>
        </w:rPr>
        <w:t>, with substance use treatment ranging from 0.7 to 1% of that total over the 5</w:t>
      </w:r>
      <w:r w:rsidR="00766C33">
        <w:rPr>
          <w:rFonts w:asciiTheme="minorHAnsi" w:eastAsia="Times New Roman" w:hAnsiTheme="minorHAnsi" w:cstheme="minorHAnsi"/>
        </w:rPr>
        <w:t xml:space="preserve"> </w:t>
      </w:r>
      <w:r w:rsidRPr="006444C7">
        <w:rPr>
          <w:rFonts w:asciiTheme="minorHAnsi" w:eastAsia="Times New Roman" w:hAnsiTheme="minorHAnsi" w:cstheme="minorHAnsi"/>
        </w:rPr>
        <w:t>year period.</w:t>
      </w:r>
    </w:p>
    <w:p w14:paraId="157F34A4" w14:textId="77777777" w:rsidR="00A959FD" w:rsidRPr="006444C7" w:rsidRDefault="00A959FD" w:rsidP="006444C7">
      <w:pPr>
        <w:pStyle w:val="ListParagraph"/>
        <w:ind w:left="360"/>
        <w:rPr>
          <w:rFonts w:asciiTheme="minorHAnsi" w:eastAsia="Times New Roman" w:hAnsiTheme="minorHAnsi" w:cstheme="minorHAnsi"/>
        </w:rPr>
      </w:pPr>
    </w:p>
    <w:p w14:paraId="1249B08D" w14:textId="7CDC7D6A" w:rsidR="00A959FD" w:rsidRPr="006444C7" w:rsidRDefault="00A959FD" w:rsidP="006444C7">
      <w:pPr>
        <w:pStyle w:val="ListParagraph"/>
        <w:numPr>
          <w:ilvl w:val="0"/>
          <w:numId w:val="1"/>
        </w:numPr>
        <w:ind w:left="360"/>
        <w:rPr>
          <w:rFonts w:asciiTheme="minorHAnsi" w:eastAsia="Times New Roman" w:hAnsiTheme="minorHAnsi" w:cstheme="minorHAnsi"/>
        </w:rPr>
      </w:pPr>
      <w:r w:rsidRPr="006444C7">
        <w:rPr>
          <w:rFonts w:asciiTheme="minorHAnsi" w:eastAsia="Times New Roman" w:hAnsiTheme="minorHAnsi" w:cstheme="minorHAnsi"/>
        </w:rPr>
        <w:t xml:space="preserve">Behavioral health access disparities escalated from 2013 to 2017 in all three categories of care examined: </w:t>
      </w:r>
      <w:r w:rsidR="00766C33">
        <w:rPr>
          <w:rFonts w:asciiTheme="minorHAnsi" w:eastAsia="Times New Roman" w:hAnsiTheme="minorHAnsi" w:cstheme="minorHAnsi"/>
        </w:rPr>
        <w:t>o</w:t>
      </w:r>
      <w:r w:rsidR="00766C33" w:rsidRPr="006444C7">
        <w:rPr>
          <w:rFonts w:asciiTheme="minorHAnsi" w:eastAsia="Times New Roman" w:hAnsiTheme="minorHAnsi" w:cstheme="minorHAnsi"/>
        </w:rPr>
        <w:t xml:space="preserve">utpatient </w:t>
      </w:r>
      <w:r w:rsidR="00766C33">
        <w:rPr>
          <w:rFonts w:asciiTheme="minorHAnsi" w:eastAsia="Times New Roman" w:hAnsiTheme="minorHAnsi" w:cstheme="minorHAnsi"/>
        </w:rPr>
        <w:t>v</w:t>
      </w:r>
      <w:r w:rsidR="00766C33" w:rsidRPr="006444C7">
        <w:rPr>
          <w:rFonts w:asciiTheme="minorHAnsi" w:eastAsia="Times New Roman" w:hAnsiTheme="minorHAnsi" w:cstheme="minorHAnsi"/>
        </w:rPr>
        <w:t>isits</w:t>
      </w:r>
      <w:r w:rsidRPr="006444C7">
        <w:rPr>
          <w:rFonts w:asciiTheme="minorHAnsi" w:eastAsia="Times New Roman" w:hAnsiTheme="minorHAnsi" w:cstheme="minorHAnsi"/>
        </w:rPr>
        <w:t xml:space="preserve">, </w:t>
      </w:r>
      <w:r w:rsidR="00766C33">
        <w:rPr>
          <w:rFonts w:asciiTheme="minorHAnsi" w:eastAsia="Times New Roman" w:hAnsiTheme="minorHAnsi" w:cstheme="minorHAnsi"/>
        </w:rPr>
        <w:t>i</w:t>
      </w:r>
      <w:r w:rsidRPr="006444C7">
        <w:rPr>
          <w:rFonts w:asciiTheme="minorHAnsi" w:eastAsia="Times New Roman" w:hAnsiTheme="minorHAnsi" w:cstheme="minorHAnsi"/>
        </w:rPr>
        <w:t xml:space="preserve">npatient </w:t>
      </w:r>
      <w:r w:rsidR="00766C33">
        <w:rPr>
          <w:rFonts w:asciiTheme="minorHAnsi" w:eastAsia="Times New Roman" w:hAnsiTheme="minorHAnsi" w:cstheme="minorHAnsi"/>
        </w:rPr>
        <w:t>f</w:t>
      </w:r>
      <w:r w:rsidR="00766C33" w:rsidRPr="006444C7">
        <w:rPr>
          <w:rFonts w:asciiTheme="minorHAnsi" w:eastAsia="Times New Roman" w:hAnsiTheme="minorHAnsi" w:cstheme="minorHAnsi"/>
        </w:rPr>
        <w:t xml:space="preserve">acilities </w:t>
      </w:r>
      <w:r w:rsidRPr="006444C7">
        <w:rPr>
          <w:rFonts w:asciiTheme="minorHAnsi" w:eastAsia="Times New Roman" w:hAnsiTheme="minorHAnsi" w:cstheme="minorHAnsi"/>
        </w:rPr>
        <w:t xml:space="preserve">and </w:t>
      </w:r>
      <w:r w:rsidR="00766C33">
        <w:rPr>
          <w:rFonts w:asciiTheme="minorHAnsi" w:eastAsia="Times New Roman" w:hAnsiTheme="minorHAnsi" w:cstheme="minorHAnsi"/>
        </w:rPr>
        <w:t>o</w:t>
      </w:r>
      <w:r w:rsidR="00766C33" w:rsidRPr="006444C7">
        <w:rPr>
          <w:rFonts w:asciiTheme="minorHAnsi" w:eastAsia="Times New Roman" w:hAnsiTheme="minorHAnsi" w:cstheme="minorHAnsi"/>
        </w:rPr>
        <w:t xml:space="preserve">utpatient </w:t>
      </w:r>
      <w:r w:rsidR="00766C33">
        <w:rPr>
          <w:rFonts w:asciiTheme="minorHAnsi" w:eastAsia="Times New Roman" w:hAnsiTheme="minorHAnsi" w:cstheme="minorHAnsi"/>
        </w:rPr>
        <w:t>f</w:t>
      </w:r>
      <w:r w:rsidR="00766C33" w:rsidRPr="006444C7">
        <w:rPr>
          <w:rFonts w:asciiTheme="minorHAnsi" w:eastAsia="Times New Roman" w:hAnsiTheme="minorHAnsi" w:cstheme="minorHAnsi"/>
        </w:rPr>
        <w:t>acilities</w:t>
      </w:r>
      <w:r w:rsidRPr="006444C7">
        <w:rPr>
          <w:rFonts w:asciiTheme="minorHAnsi" w:eastAsia="Times New Roman" w:hAnsiTheme="minorHAnsi" w:cstheme="minorHAnsi"/>
        </w:rPr>
        <w:t>. Disparities nearly doubled for inpatient and outpatient facilities, rising from almost 3 to nearly 6 times more likely, when compared to medical/surgical facility use.</w:t>
      </w:r>
    </w:p>
    <w:p w14:paraId="6495925C" w14:textId="77777777" w:rsidR="00D96558" w:rsidRPr="006444C7" w:rsidRDefault="00D96558" w:rsidP="006444C7">
      <w:pPr>
        <w:rPr>
          <w:rFonts w:eastAsia="Times New Roman" w:cstheme="minorHAnsi"/>
        </w:rPr>
      </w:pPr>
    </w:p>
    <w:p w14:paraId="3006BB2F" w14:textId="4CEC7738" w:rsidR="00A959FD" w:rsidRPr="006444C7" w:rsidRDefault="00A959FD" w:rsidP="006444C7">
      <w:pPr>
        <w:pStyle w:val="ListParagraph"/>
        <w:numPr>
          <w:ilvl w:val="0"/>
          <w:numId w:val="1"/>
        </w:numPr>
        <w:ind w:left="360"/>
        <w:rPr>
          <w:rFonts w:asciiTheme="minorHAnsi" w:eastAsia="Times New Roman" w:hAnsiTheme="minorHAnsi" w:cstheme="minorHAnsi"/>
        </w:rPr>
      </w:pPr>
      <w:r w:rsidRPr="006444C7">
        <w:rPr>
          <w:rFonts w:asciiTheme="minorHAnsi" w:eastAsia="Times New Roman" w:hAnsiTheme="minorHAnsi" w:cstheme="minorHAnsi"/>
        </w:rPr>
        <w:t>Children were 10 times more likely to receive outpatient mental health care out of network compared to primary care visits, twice the disparity faced by adults.</w:t>
      </w:r>
    </w:p>
    <w:p w14:paraId="0D47C921" w14:textId="77777777" w:rsidR="00A959FD" w:rsidRPr="006444C7" w:rsidRDefault="00A959FD" w:rsidP="006444C7">
      <w:pPr>
        <w:rPr>
          <w:rFonts w:cstheme="minorHAnsi"/>
          <w:sz w:val="22"/>
          <w:szCs w:val="22"/>
        </w:rPr>
      </w:pPr>
    </w:p>
    <w:p w14:paraId="42E40200" w14:textId="66E42C17" w:rsidR="00C54B06" w:rsidRPr="006444C7" w:rsidRDefault="00633462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The Report a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 xml:space="preserve">lso documented a substantially lower </w:t>
      </w:r>
      <w:r>
        <w:rPr>
          <w:rFonts w:eastAsia="Times New Roman" w:cstheme="minorHAnsi"/>
          <w:color w:val="000000"/>
          <w:sz w:val="22"/>
          <w:szCs w:val="22"/>
        </w:rPr>
        <w:t xml:space="preserve">reimbursement 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 xml:space="preserve">rate for behavioral health office visits compared to primary care </w:t>
      </w:r>
      <w:r w:rsidR="001027D3" w:rsidRPr="006444C7">
        <w:rPr>
          <w:rFonts w:eastAsia="Times New Roman" w:cstheme="minorHAnsi"/>
          <w:color w:val="000000"/>
          <w:sz w:val="22"/>
          <w:szCs w:val="22"/>
        </w:rPr>
        <w:t xml:space="preserve">reimbursement 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>for similar billing codes</w:t>
      </w:r>
      <w:r w:rsidR="00D96558">
        <w:rPr>
          <w:rFonts w:eastAsia="Times New Roman" w:cstheme="minorHAnsi"/>
          <w:color w:val="000000"/>
          <w:sz w:val="22"/>
          <w:szCs w:val="22"/>
        </w:rPr>
        <w:t>, based upon Medicare payment levels</w:t>
      </w:r>
      <w:r w:rsidR="00C54B06" w:rsidRPr="006444C7">
        <w:rPr>
          <w:rFonts w:eastAsia="Times New Roman" w:cstheme="minorHAnsi"/>
          <w:color w:val="000000"/>
          <w:sz w:val="22"/>
          <w:szCs w:val="22"/>
        </w:rPr>
        <w:t xml:space="preserve">. </w:t>
      </w:r>
      <w:r>
        <w:rPr>
          <w:rFonts w:eastAsia="Times New Roman" w:cstheme="minorHAnsi"/>
          <w:color w:val="000000"/>
          <w:sz w:val="22"/>
          <w:szCs w:val="22"/>
        </w:rPr>
        <w:t>While provider shortage</w:t>
      </w:r>
      <w:r w:rsidR="00AC4D01">
        <w:rPr>
          <w:rFonts w:eastAsia="Times New Roman" w:cstheme="minorHAnsi"/>
          <w:color w:val="000000"/>
          <w:sz w:val="22"/>
          <w:szCs w:val="22"/>
        </w:rPr>
        <w:t>s</w:t>
      </w:r>
      <w:r>
        <w:rPr>
          <w:rFonts w:eastAsia="Times New Roman" w:cstheme="minorHAnsi"/>
          <w:color w:val="000000"/>
          <w:sz w:val="22"/>
          <w:szCs w:val="22"/>
        </w:rPr>
        <w:t xml:space="preserve"> have been addressed on the medical side through higher reimbursement,</w:t>
      </w:r>
      <w:r w:rsidR="00AC4D01">
        <w:rPr>
          <w:rFonts w:eastAsia="Times New Roman" w:cstheme="minorHAnsi"/>
          <w:color w:val="000000"/>
          <w:sz w:val="22"/>
          <w:szCs w:val="22"/>
        </w:rPr>
        <w:t xml:space="preserve"> health insurers continue to pay behavioral health providers less than Medicare allowable rates.</w:t>
      </w:r>
    </w:p>
    <w:p w14:paraId="77774915" w14:textId="363BA2D1" w:rsidR="007050C0" w:rsidRPr="006444C7" w:rsidRDefault="007050C0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2447DC6F" w14:textId="490176DC" w:rsidR="001D2755" w:rsidRPr="006444C7" w:rsidRDefault="0069411E" w:rsidP="00125A2C">
      <w:pPr>
        <w:spacing w:after="240" w:line="276" w:lineRule="auto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6444C7">
        <w:rPr>
          <w:rFonts w:eastAsia="Times New Roman" w:cstheme="minorHAnsi"/>
          <w:b/>
          <w:bCs/>
          <w:color w:val="000000"/>
          <w:sz w:val="22"/>
          <w:szCs w:val="22"/>
        </w:rPr>
        <w:t>Key findings in</w:t>
      </w:r>
      <w:r w:rsidR="001D2755" w:rsidRPr="006444C7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276B77">
        <w:rPr>
          <w:rFonts w:eastAsia="Times New Roman" w:cstheme="minorHAnsi"/>
          <w:b/>
          <w:bCs/>
          <w:color w:val="000000"/>
          <w:sz w:val="22"/>
          <w:szCs w:val="22"/>
        </w:rPr>
        <w:t>[State]</w:t>
      </w:r>
      <w:r w:rsidRPr="006444C7">
        <w:rPr>
          <w:rFonts w:eastAsia="Times New Roman" w:cstheme="minorHAnsi"/>
          <w:b/>
          <w:bCs/>
          <w:color w:val="000000"/>
          <w:sz w:val="22"/>
          <w:szCs w:val="22"/>
        </w:rPr>
        <w:t>, include</w:t>
      </w:r>
      <w:r w:rsidR="001D2755" w:rsidRPr="006444C7">
        <w:rPr>
          <w:rFonts w:eastAsia="Times New Roman" w:cstheme="minorHAnsi"/>
          <w:b/>
          <w:bCs/>
          <w:color w:val="000000"/>
          <w:sz w:val="22"/>
          <w:szCs w:val="22"/>
        </w:rPr>
        <w:t>:</w:t>
      </w:r>
    </w:p>
    <w:p w14:paraId="323B920A" w14:textId="0666848B" w:rsidR="00A959FD" w:rsidRPr="006444C7" w:rsidRDefault="00276B77" w:rsidP="00A959F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[State]</w:t>
      </w:r>
      <w:r w:rsidR="00A959FD" w:rsidRPr="006444C7">
        <w:rPr>
          <w:rFonts w:asciiTheme="minorHAnsi" w:hAnsiTheme="minorHAnsi" w:cstheme="minorHAnsi"/>
        </w:rPr>
        <w:t xml:space="preserve"> outpatient </w:t>
      </w:r>
      <w:r w:rsidR="00D96558">
        <w:rPr>
          <w:rFonts w:asciiTheme="minorHAnsi" w:hAnsiTheme="minorHAnsi" w:cstheme="minorHAnsi"/>
        </w:rPr>
        <w:t xml:space="preserve">behavioral health </w:t>
      </w:r>
      <w:r w:rsidR="00A959FD" w:rsidRPr="006444C7">
        <w:rPr>
          <w:rFonts w:asciiTheme="minorHAnsi" w:hAnsiTheme="minorHAnsi" w:cstheme="minorHAnsi"/>
        </w:rPr>
        <w:t xml:space="preserve">access was </w:t>
      </w:r>
      <w:r>
        <w:rPr>
          <w:rFonts w:asciiTheme="minorHAnsi" w:hAnsiTheme="minorHAnsi" w:cstheme="minorHAnsi"/>
        </w:rPr>
        <w:t>__</w:t>
      </w:r>
      <w:r w:rsidR="00A959FD" w:rsidRPr="006444C7">
        <w:rPr>
          <w:rFonts w:asciiTheme="minorHAnsi" w:hAnsiTheme="minorHAnsi" w:cstheme="minorHAnsi"/>
        </w:rPr>
        <w:t xml:space="preserve"> times more likely than out</w:t>
      </w:r>
      <w:r>
        <w:rPr>
          <w:rFonts w:asciiTheme="minorHAnsi" w:hAnsiTheme="minorHAnsi" w:cstheme="minorHAnsi"/>
        </w:rPr>
        <w:t>-</w:t>
      </w:r>
      <w:r w:rsidR="00A959FD" w:rsidRPr="006444C7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>-</w:t>
      </w:r>
      <w:r w:rsidR="00A959FD" w:rsidRPr="006444C7">
        <w:rPr>
          <w:rFonts w:asciiTheme="minorHAnsi" w:hAnsiTheme="minorHAnsi" w:cstheme="minorHAnsi"/>
        </w:rPr>
        <w:t xml:space="preserve">network use for primary care visits. </w:t>
      </w:r>
      <w:r>
        <w:rPr>
          <w:rFonts w:asciiTheme="minorHAnsi" w:hAnsiTheme="minorHAnsi" w:cstheme="minorHAnsi"/>
        </w:rPr>
        <w:t>[How compares to national average – if worse].</w:t>
      </w:r>
    </w:p>
    <w:p w14:paraId="325E6AF7" w14:textId="77777777" w:rsidR="00A959FD" w:rsidRPr="006444C7" w:rsidRDefault="00A959FD" w:rsidP="00A959FD">
      <w:pPr>
        <w:pStyle w:val="PlainText"/>
        <w:rPr>
          <w:rFonts w:asciiTheme="minorHAnsi" w:hAnsiTheme="minorHAnsi" w:cstheme="minorHAnsi"/>
        </w:rPr>
      </w:pPr>
    </w:p>
    <w:p w14:paraId="6B3A5DB2" w14:textId="71CCDF94" w:rsidR="00A959FD" w:rsidRPr="006444C7" w:rsidRDefault="00AC4D01" w:rsidP="00A959F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[State]</w:t>
      </w:r>
      <w:r w:rsidR="00A959FD" w:rsidRPr="006444C7">
        <w:rPr>
          <w:rFonts w:asciiTheme="minorHAnsi" w:hAnsiTheme="minorHAnsi" w:cstheme="minorHAnsi"/>
        </w:rPr>
        <w:t xml:space="preserve"> out</w:t>
      </w:r>
      <w:r w:rsidR="00276B77">
        <w:rPr>
          <w:rFonts w:asciiTheme="minorHAnsi" w:hAnsiTheme="minorHAnsi" w:cstheme="minorHAnsi"/>
        </w:rPr>
        <w:t>-</w:t>
      </w:r>
      <w:r w:rsidR="00A959FD" w:rsidRPr="006444C7">
        <w:rPr>
          <w:rFonts w:asciiTheme="minorHAnsi" w:hAnsiTheme="minorHAnsi" w:cstheme="minorHAnsi"/>
        </w:rPr>
        <w:t>of</w:t>
      </w:r>
      <w:r w:rsidR="00276B77">
        <w:rPr>
          <w:rFonts w:asciiTheme="minorHAnsi" w:hAnsiTheme="minorHAnsi" w:cstheme="minorHAnsi"/>
        </w:rPr>
        <w:t>-</w:t>
      </w:r>
      <w:r w:rsidR="00A959FD" w:rsidRPr="006444C7">
        <w:rPr>
          <w:rFonts w:asciiTheme="minorHAnsi" w:hAnsiTheme="minorHAnsi" w:cstheme="minorHAnsi"/>
        </w:rPr>
        <w:t xml:space="preserve">network inpatient use rose from </w:t>
      </w:r>
      <w:r w:rsidR="00276B77">
        <w:rPr>
          <w:rFonts w:asciiTheme="minorHAnsi" w:hAnsiTheme="minorHAnsi" w:cstheme="minorHAnsi"/>
          <w:bCs/>
        </w:rPr>
        <w:t xml:space="preserve">__ </w:t>
      </w:r>
      <w:r w:rsidR="00A959FD" w:rsidRPr="006444C7">
        <w:rPr>
          <w:rFonts w:asciiTheme="minorHAnsi" w:hAnsiTheme="minorHAnsi" w:cstheme="minorHAnsi"/>
          <w:bCs/>
        </w:rPr>
        <w:t xml:space="preserve">to </w:t>
      </w:r>
      <w:r w:rsidR="00276B77">
        <w:rPr>
          <w:rFonts w:asciiTheme="minorHAnsi" w:hAnsiTheme="minorHAnsi" w:cstheme="minorHAnsi"/>
          <w:bCs/>
        </w:rPr>
        <w:t>__</w:t>
      </w:r>
      <w:r w:rsidR="00A959FD" w:rsidRPr="006444C7">
        <w:rPr>
          <w:rFonts w:asciiTheme="minorHAnsi" w:hAnsiTheme="minorHAnsi" w:cstheme="minorHAnsi"/>
          <w:bCs/>
        </w:rPr>
        <w:t xml:space="preserve"> times more likely</w:t>
      </w:r>
      <w:r w:rsidR="00A959FD" w:rsidRPr="006444C7">
        <w:rPr>
          <w:rFonts w:asciiTheme="minorHAnsi" w:hAnsiTheme="minorHAnsi" w:cstheme="minorHAnsi"/>
        </w:rPr>
        <w:t xml:space="preserve"> than </w:t>
      </w:r>
      <w:r w:rsidR="00D96558">
        <w:rPr>
          <w:rFonts w:asciiTheme="minorHAnsi" w:hAnsiTheme="minorHAnsi" w:cstheme="minorHAnsi"/>
        </w:rPr>
        <w:t>out</w:t>
      </w:r>
      <w:r w:rsidR="00276B77">
        <w:rPr>
          <w:rFonts w:asciiTheme="minorHAnsi" w:hAnsiTheme="minorHAnsi" w:cstheme="minorHAnsi"/>
        </w:rPr>
        <w:t>-</w:t>
      </w:r>
      <w:r w:rsidR="00D96558">
        <w:rPr>
          <w:rFonts w:asciiTheme="minorHAnsi" w:hAnsiTheme="minorHAnsi" w:cstheme="minorHAnsi"/>
        </w:rPr>
        <w:t>of</w:t>
      </w:r>
      <w:r w:rsidR="00276B77">
        <w:rPr>
          <w:rFonts w:asciiTheme="minorHAnsi" w:hAnsiTheme="minorHAnsi" w:cstheme="minorHAnsi"/>
        </w:rPr>
        <w:t>-</w:t>
      </w:r>
      <w:r w:rsidR="00D96558">
        <w:rPr>
          <w:rFonts w:asciiTheme="minorHAnsi" w:hAnsiTheme="minorHAnsi" w:cstheme="minorHAnsi"/>
        </w:rPr>
        <w:t xml:space="preserve">network </w:t>
      </w:r>
      <w:r w:rsidR="00A959FD" w:rsidRPr="006444C7">
        <w:rPr>
          <w:rFonts w:asciiTheme="minorHAnsi" w:hAnsiTheme="minorHAnsi" w:cstheme="minorHAnsi"/>
        </w:rPr>
        <w:t>medical/surgical inpatient use between 2013 and 2017.</w:t>
      </w:r>
      <w:r w:rsidR="00276B77">
        <w:rPr>
          <w:rFonts w:asciiTheme="minorHAnsi" w:hAnsiTheme="minorHAnsi" w:cstheme="minorHAnsi"/>
        </w:rPr>
        <w:t xml:space="preserve"> [How compares to national average – if worse].</w:t>
      </w:r>
    </w:p>
    <w:p w14:paraId="392958F2" w14:textId="77777777" w:rsidR="00A959FD" w:rsidRPr="006444C7" w:rsidRDefault="00A959FD" w:rsidP="00A959FD">
      <w:pPr>
        <w:pStyle w:val="PlainText"/>
        <w:rPr>
          <w:rFonts w:asciiTheme="minorHAnsi" w:hAnsiTheme="minorHAnsi" w:cstheme="minorHAnsi"/>
        </w:rPr>
      </w:pPr>
    </w:p>
    <w:p w14:paraId="02460952" w14:textId="099DFDBD" w:rsidR="00A959FD" w:rsidRPr="006444C7" w:rsidRDefault="00276B77" w:rsidP="00A959F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[State]</w:t>
      </w:r>
      <w:r w:rsidR="00A959FD" w:rsidRPr="006444C7">
        <w:rPr>
          <w:rFonts w:asciiTheme="minorHAnsi" w:hAnsiTheme="minorHAnsi" w:cstheme="minorHAnsi"/>
        </w:rPr>
        <w:t xml:space="preserve"> out</w:t>
      </w:r>
      <w:r>
        <w:rPr>
          <w:rFonts w:asciiTheme="minorHAnsi" w:hAnsiTheme="minorHAnsi" w:cstheme="minorHAnsi"/>
        </w:rPr>
        <w:t>-</w:t>
      </w:r>
      <w:r w:rsidR="00A959FD" w:rsidRPr="006444C7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>-</w:t>
      </w:r>
      <w:r w:rsidR="00A959FD" w:rsidRPr="006444C7">
        <w:rPr>
          <w:rFonts w:asciiTheme="minorHAnsi" w:hAnsiTheme="minorHAnsi" w:cstheme="minorHAnsi"/>
        </w:rPr>
        <w:t xml:space="preserve">network outpatient facility use rose from </w:t>
      </w:r>
      <w:r>
        <w:rPr>
          <w:rFonts w:asciiTheme="minorHAnsi" w:hAnsiTheme="minorHAnsi" w:cstheme="minorHAnsi"/>
          <w:bCs/>
        </w:rPr>
        <w:t xml:space="preserve">__ </w:t>
      </w:r>
      <w:r w:rsidR="00A959FD" w:rsidRPr="006444C7">
        <w:rPr>
          <w:rFonts w:asciiTheme="minorHAnsi" w:hAnsiTheme="minorHAnsi" w:cstheme="minorHAnsi"/>
          <w:bCs/>
        </w:rPr>
        <w:t xml:space="preserve">to </w:t>
      </w:r>
      <w:r>
        <w:rPr>
          <w:rFonts w:asciiTheme="minorHAnsi" w:hAnsiTheme="minorHAnsi" w:cstheme="minorHAnsi"/>
          <w:bCs/>
        </w:rPr>
        <w:t>__</w:t>
      </w:r>
      <w:r w:rsidR="00A959FD" w:rsidRPr="006444C7">
        <w:rPr>
          <w:rFonts w:asciiTheme="minorHAnsi" w:hAnsiTheme="minorHAnsi" w:cstheme="minorHAnsi"/>
          <w:bCs/>
        </w:rPr>
        <w:t xml:space="preserve"> times more likely than</w:t>
      </w:r>
      <w:r w:rsidR="006444C7">
        <w:rPr>
          <w:rFonts w:asciiTheme="minorHAnsi" w:hAnsiTheme="minorHAnsi" w:cstheme="minorHAnsi"/>
          <w:bCs/>
        </w:rPr>
        <w:t xml:space="preserve"> out</w:t>
      </w:r>
      <w:r>
        <w:rPr>
          <w:rFonts w:asciiTheme="minorHAnsi" w:hAnsiTheme="minorHAnsi" w:cstheme="minorHAnsi"/>
          <w:bCs/>
        </w:rPr>
        <w:t>-</w:t>
      </w:r>
      <w:r w:rsidR="006444C7">
        <w:rPr>
          <w:rFonts w:asciiTheme="minorHAnsi" w:hAnsiTheme="minorHAnsi" w:cstheme="minorHAnsi"/>
          <w:bCs/>
        </w:rPr>
        <w:t>of</w:t>
      </w:r>
      <w:r>
        <w:rPr>
          <w:rFonts w:asciiTheme="minorHAnsi" w:hAnsiTheme="minorHAnsi" w:cstheme="minorHAnsi"/>
          <w:bCs/>
        </w:rPr>
        <w:t>-</w:t>
      </w:r>
      <w:r w:rsidR="006444C7">
        <w:rPr>
          <w:rFonts w:asciiTheme="minorHAnsi" w:hAnsiTheme="minorHAnsi" w:cstheme="minorHAnsi"/>
          <w:bCs/>
        </w:rPr>
        <w:t>network</w:t>
      </w:r>
      <w:r w:rsidR="00A959FD" w:rsidRPr="006444C7">
        <w:rPr>
          <w:rFonts w:asciiTheme="minorHAnsi" w:hAnsiTheme="minorHAnsi" w:cstheme="minorHAnsi"/>
          <w:bCs/>
        </w:rPr>
        <w:t xml:space="preserve"> medical</w:t>
      </w:r>
      <w:r w:rsidR="006444C7">
        <w:rPr>
          <w:rFonts w:asciiTheme="minorHAnsi" w:hAnsiTheme="minorHAnsi" w:cstheme="minorHAnsi"/>
          <w:bCs/>
        </w:rPr>
        <w:t>/</w:t>
      </w:r>
      <w:r w:rsidR="00A959FD" w:rsidRPr="006444C7">
        <w:rPr>
          <w:rFonts w:asciiTheme="minorHAnsi" w:hAnsiTheme="minorHAnsi" w:cstheme="minorHAnsi"/>
          <w:bCs/>
        </w:rPr>
        <w:t>surgical use between 2013 and 2017.</w:t>
      </w:r>
    </w:p>
    <w:p w14:paraId="53E03441" w14:textId="77777777" w:rsidR="00A959FD" w:rsidRPr="006444C7" w:rsidRDefault="00A959FD" w:rsidP="00A959FD">
      <w:pPr>
        <w:pStyle w:val="PlainText"/>
        <w:rPr>
          <w:rFonts w:asciiTheme="minorHAnsi" w:hAnsiTheme="minorHAnsi" w:cstheme="minorHAnsi"/>
        </w:rPr>
      </w:pPr>
    </w:p>
    <w:p w14:paraId="5B41748F" w14:textId="3ADB8698" w:rsidR="00A959FD" w:rsidRPr="006444C7" w:rsidRDefault="00276B77" w:rsidP="00A959F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[State]</w:t>
      </w:r>
      <w:r w:rsidR="00A959FD" w:rsidRPr="006444C7">
        <w:rPr>
          <w:rFonts w:asciiTheme="minorHAnsi" w:hAnsiTheme="minorHAnsi" w:cstheme="minorHAnsi"/>
        </w:rPr>
        <w:t xml:space="preserve"> behavioral health providers </w:t>
      </w:r>
      <w:r w:rsidR="00A959FD" w:rsidRPr="006444C7">
        <w:rPr>
          <w:rFonts w:asciiTheme="minorHAnsi" w:hAnsiTheme="minorHAnsi" w:cstheme="minorHAnsi"/>
          <w:bCs/>
        </w:rPr>
        <w:t xml:space="preserve">received </w:t>
      </w:r>
      <w:commentRangeStart w:id="1"/>
      <w:r>
        <w:rPr>
          <w:rFonts w:asciiTheme="minorHAnsi" w:hAnsiTheme="minorHAnsi" w:cstheme="minorHAnsi"/>
          <w:bCs/>
        </w:rPr>
        <w:t>__%</w:t>
      </w:r>
      <w:r w:rsidR="00A959FD" w:rsidRPr="006444C7">
        <w:rPr>
          <w:rFonts w:asciiTheme="minorHAnsi" w:hAnsiTheme="minorHAnsi" w:cstheme="minorHAnsi"/>
          <w:bCs/>
        </w:rPr>
        <w:t xml:space="preserve"> less </w:t>
      </w:r>
      <w:commentRangeEnd w:id="1"/>
      <w:r>
        <w:rPr>
          <w:rStyle w:val="CommentReference"/>
          <w:rFonts w:asciiTheme="minorHAnsi" w:hAnsiTheme="minorHAnsi" w:cstheme="minorBidi"/>
        </w:rPr>
        <w:commentReference w:id="1"/>
      </w:r>
      <w:r w:rsidR="00A959FD" w:rsidRPr="006444C7">
        <w:rPr>
          <w:rFonts w:asciiTheme="minorHAnsi" w:hAnsiTheme="minorHAnsi" w:cstheme="minorHAnsi"/>
          <w:bCs/>
        </w:rPr>
        <w:t>than other doctors</w:t>
      </w:r>
      <w:r w:rsidR="00A959FD" w:rsidRPr="006444C7">
        <w:rPr>
          <w:rFonts w:asciiTheme="minorHAnsi" w:hAnsiTheme="minorHAnsi" w:cstheme="minorHAnsi"/>
        </w:rPr>
        <w:t xml:space="preserve"> for similar billing codes in 2017.</w:t>
      </w:r>
    </w:p>
    <w:p w14:paraId="06F32EA0" w14:textId="77777777" w:rsidR="001D2755" w:rsidRPr="006444C7" w:rsidRDefault="001D2755" w:rsidP="00125A2C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11C84F78" w14:textId="1E72EABB" w:rsidR="00615F88" w:rsidRDefault="00276B77" w:rsidP="00125A2C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[Quote 1 from head of lead organization on release]</w:t>
      </w:r>
    </w:p>
    <w:p w14:paraId="1BC43211" w14:textId="5D165C27" w:rsidR="00276B77" w:rsidRDefault="00276B77" w:rsidP="00125A2C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3DDA3862" w14:textId="2F1CE781" w:rsidR="00276B77" w:rsidRPr="006444C7" w:rsidRDefault="00276B77" w:rsidP="00125A2C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[Optional Quote 2 from another relevant person]</w:t>
      </w:r>
    </w:p>
    <w:p w14:paraId="6F2DDE34" w14:textId="77777777" w:rsidR="00615F88" w:rsidRPr="006444C7" w:rsidRDefault="00615F88" w:rsidP="00125A2C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79A3E76A" w14:textId="77777777" w:rsidR="0069411E" w:rsidRPr="006444C7" w:rsidRDefault="0069411E" w:rsidP="00125A2C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0554A0E1" w14:textId="1AAC90C3" w:rsidR="0069411E" w:rsidRPr="006444C7" w:rsidRDefault="0069411E" w:rsidP="00125A2C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748C25FE" w14:textId="7F8D92A5" w:rsidR="0069411E" w:rsidRPr="006444C7" w:rsidRDefault="0069411E" w:rsidP="0069411E">
      <w:pPr>
        <w:spacing w:line="276" w:lineRule="auto"/>
        <w:jc w:val="center"/>
        <w:rPr>
          <w:rFonts w:eastAsia="Times New Roman" w:cstheme="minorHAnsi"/>
          <w:color w:val="000000"/>
          <w:sz w:val="22"/>
          <w:szCs w:val="22"/>
        </w:rPr>
      </w:pPr>
      <w:r w:rsidRPr="006444C7">
        <w:rPr>
          <w:rFonts w:eastAsia="Times New Roman" w:cstheme="minorHAnsi"/>
          <w:color w:val="000000"/>
          <w:sz w:val="22"/>
          <w:szCs w:val="22"/>
        </w:rPr>
        <w:t>###</w:t>
      </w:r>
    </w:p>
    <w:p w14:paraId="62143385" w14:textId="77777777" w:rsidR="0069411E" w:rsidRPr="006444C7" w:rsidRDefault="0069411E" w:rsidP="0069411E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3F9A6EE5" w14:textId="0D4FC05E" w:rsidR="0069411E" w:rsidRDefault="00276B77" w:rsidP="0069411E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[Background on Organization 1]</w:t>
      </w:r>
    </w:p>
    <w:p w14:paraId="47939B9B" w14:textId="04C571C3" w:rsidR="00276B77" w:rsidRDefault="00276B77" w:rsidP="0069411E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25AA0143" w14:textId="09C7400F" w:rsidR="00276B77" w:rsidRPr="006444C7" w:rsidRDefault="00276B77" w:rsidP="0069411E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[Background on Organization 2, if applicable]</w:t>
      </w:r>
    </w:p>
    <w:p w14:paraId="2B4BC611" w14:textId="77777777" w:rsidR="0069411E" w:rsidRPr="006444C7" w:rsidRDefault="0069411E" w:rsidP="0069411E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p w14:paraId="2723ADA8" w14:textId="3BF128A9" w:rsidR="00C41A50" w:rsidRPr="006444C7" w:rsidRDefault="00C41A50" w:rsidP="002C4DCD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</w:p>
    <w:sectPr w:rsidR="00C41A50" w:rsidRPr="006444C7" w:rsidSect="00C0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vid Lloyd" w:date="2019-11-19T16:44:00Z" w:initials="DL">
    <w:p w14:paraId="3C64F462" w14:textId="04B5A80F" w:rsidR="00276B77" w:rsidRDefault="00276B77">
      <w:pPr>
        <w:pStyle w:val="CommentText"/>
      </w:pPr>
      <w:r>
        <w:rPr>
          <w:rStyle w:val="CommentReference"/>
        </w:rPr>
        <w:annotationRef/>
      </w:r>
      <w:r>
        <w:t>Make sure true. Feel free to use own headline that accurately reflects data.</w:t>
      </w:r>
    </w:p>
  </w:comment>
  <w:comment w:id="1" w:author="David Lloyd" w:date="2019-11-19T16:49:00Z" w:initials="DL">
    <w:p w14:paraId="12C7501C" w14:textId="1DE56945" w:rsidR="00276B77" w:rsidRDefault="00276B77">
      <w:pPr>
        <w:pStyle w:val="CommentText"/>
      </w:pPr>
      <w:bookmarkStart w:id="2" w:name="_GoBack"/>
      <w:bookmarkEnd w:id="2"/>
      <w:r>
        <w:rPr>
          <w:rStyle w:val="CommentReference"/>
        </w:rPr>
        <w:annotationRef/>
      </w:r>
      <w:r>
        <w:t>Will have to do calculation here. Alternatively, can say how much MORE primary care or specialists paid than behavioral health providers. That data is calculated in the report.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64F462" w15:done="0"/>
  <w15:commentEx w15:paraId="12C750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64F462" w16cid:durableId="217E9A5B"/>
  <w16cid:commentId w16cid:paraId="12C7501C" w16cid:durableId="217E9B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017"/>
    <w:multiLevelType w:val="hybridMultilevel"/>
    <w:tmpl w:val="8FF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Lloyd">
    <w15:presenceInfo w15:providerId="None" w15:userId="David Lloy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CD"/>
    <w:rsid w:val="000A3BA9"/>
    <w:rsid w:val="001027D3"/>
    <w:rsid w:val="00125A2C"/>
    <w:rsid w:val="001D2755"/>
    <w:rsid w:val="00276B77"/>
    <w:rsid w:val="002C4DCD"/>
    <w:rsid w:val="003760EB"/>
    <w:rsid w:val="003C1C7C"/>
    <w:rsid w:val="00465B0F"/>
    <w:rsid w:val="005D76D4"/>
    <w:rsid w:val="005E1344"/>
    <w:rsid w:val="00615F88"/>
    <w:rsid w:val="00633462"/>
    <w:rsid w:val="006444C7"/>
    <w:rsid w:val="0067113F"/>
    <w:rsid w:val="0069411E"/>
    <w:rsid w:val="006F3B65"/>
    <w:rsid w:val="006F5B2F"/>
    <w:rsid w:val="007050C0"/>
    <w:rsid w:val="007307F7"/>
    <w:rsid w:val="00736895"/>
    <w:rsid w:val="00766C33"/>
    <w:rsid w:val="007C7C52"/>
    <w:rsid w:val="007E1EE5"/>
    <w:rsid w:val="009110B3"/>
    <w:rsid w:val="00A25BAB"/>
    <w:rsid w:val="00A959FD"/>
    <w:rsid w:val="00AC4D01"/>
    <w:rsid w:val="00B01240"/>
    <w:rsid w:val="00B136A2"/>
    <w:rsid w:val="00B91B69"/>
    <w:rsid w:val="00BE0BA6"/>
    <w:rsid w:val="00C03FDE"/>
    <w:rsid w:val="00C41A50"/>
    <w:rsid w:val="00C54B06"/>
    <w:rsid w:val="00D44449"/>
    <w:rsid w:val="00D96558"/>
    <w:rsid w:val="00DD0102"/>
    <w:rsid w:val="00EA75D8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C739"/>
  <w15:chartTrackingRefBased/>
  <w15:docId w15:val="{927F4767-600F-FF49-99FA-4D4625E2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D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7C7C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9FD"/>
    <w:pPr>
      <w:ind w:left="72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59FD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9FD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76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Hughes</dc:creator>
  <cp:keywords/>
  <dc:description/>
  <cp:lastModifiedBy>David Lloyd</cp:lastModifiedBy>
  <cp:revision>3</cp:revision>
  <dcterms:created xsi:type="dcterms:W3CDTF">2019-11-20T13:38:00Z</dcterms:created>
  <dcterms:modified xsi:type="dcterms:W3CDTF">2019-11-20T13:49:00Z</dcterms:modified>
</cp:coreProperties>
</file>