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7669" w14:textId="77777777" w:rsidR="005E57BB" w:rsidRDefault="005E57BB" w:rsidP="005E57BB">
      <w:pPr>
        <w:rPr>
          <w:b/>
          <w:sz w:val="28"/>
          <w:szCs w:val="28"/>
        </w:rPr>
      </w:pPr>
      <w:r>
        <w:rPr>
          <w:b/>
          <w:sz w:val="28"/>
          <w:szCs w:val="28"/>
        </w:rPr>
        <w:t>National Council for Behavioral Health</w:t>
      </w:r>
    </w:p>
    <w:p w14:paraId="63497BED" w14:textId="77777777" w:rsidR="005E57BB" w:rsidRDefault="005E57BB" w:rsidP="005E57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Association Executives Teleconference Summary Notes</w:t>
      </w:r>
    </w:p>
    <w:p w14:paraId="15240E97" w14:textId="6D341E8B" w:rsidR="005E57BB" w:rsidRDefault="005E57BB" w:rsidP="005E57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Tuesday, </w:t>
      </w:r>
      <w:r w:rsidR="008770BD">
        <w:rPr>
          <w:bCs/>
          <w:sz w:val="28"/>
          <w:szCs w:val="28"/>
        </w:rPr>
        <w:t xml:space="preserve">September </w:t>
      </w:r>
      <w:r w:rsidR="008F14DA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>, 2021</w:t>
      </w:r>
    </w:p>
    <w:p w14:paraId="23506204" w14:textId="77777777" w:rsidR="005E57BB" w:rsidRDefault="005E57BB" w:rsidP="005E57BB">
      <w:pPr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2:00 – 3:00 p.m. ET</w:t>
      </w:r>
    </w:p>
    <w:p w14:paraId="5DCCFEE8" w14:textId="77777777" w:rsidR="005E57BB" w:rsidRDefault="005E57BB" w:rsidP="005E57BB">
      <w:pPr>
        <w:rPr>
          <w:rFonts w:ascii="Calibri" w:eastAsia="Calibri" w:hAnsi="Calibri" w:cs="Calibri"/>
        </w:rPr>
      </w:pPr>
    </w:p>
    <w:p w14:paraId="0D70C1B3" w14:textId="2E96BDE6" w:rsidR="00777ADC" w:rsidRDefault="005E57BB" w:rsidP="005E57BB">
      <w:pPr>
        <w:rPr>
          <w:rFonts w:eastAsia="Calibri" w:cstheme="minorHAnsi"/>
        </w:rPr>
      </w:pPr>
      <w:r>
        <w:rPr>
          <w:rFonts w:eastAsia="Calibri" w:cstheme="minorHAnsi"/>
          <w:b/>
          <w:bCs/>
          <w:u w:val="single"/>
        </w:rPr>
        <w:t>Participants</w:t>
      </w:r>
      <w:r>
        <w:rPr>
          <w:rFonts w:eastAsia="Calibri" w:cstheme="minorHAnsi"/>
        </w:rPr>
        <w:t xml:space="preserve">: </w:t>
      </w:r>
      <w:r w:rsidR="000C445F">
        <w:rPr>
          <w:rFonts w:eastAsia="Calibri" w:cstheme="minorHAnsi"/>
        </w:rPr>
        <w:t xml:space="preserve">Laura Aldinger, Melanie Brown-Woofter, Blanca Campos, Gian-Carl Casa, Nadia Chait, Lauri Cole, Rick Crawley, Jud DeLoss, Terry Dosch, </w:t>
      </w:r>
      <w:r w:rsidR="001C1E01">
        <w:rPr>
          <w:rFonts w:eastAsia="Calibri" w:cstheme="minorHAnsi"/>
        </w:rPr>
        <w:t>Annette Dubas, Josh Evans, Doyle Forrestal, Lauren Grimes, Shannon Hall, Jill Hayden, Lisa Henick Heather Jefferis, Kyle Kessler, Claire Kozik, Joel Landreneau, Robb Layne, Richard Le</w:t>
      </w:r>
      <w:r w:rsidR="00EF7942">
        <w:rPr>
          <w:rFonts w:eastAsia="Calibri" w:cstheme="minorHAnsi"/>
        </w:rPr>
        <w:t>c</w:t>
      </w:r>
      <w:r w:rsidR="001C1E01">
        <w:rPr>
          <w:rFonts w:eastAsia="Calibri" w:cstheme="minorHAnsi"/>
        </w:rPr>
        <w:t>lerc, Mark Levota, Liz Logan, John Magnusson, Maggie McCowen, Brent Mc</w:t>
      </w:r>
      <w:r w:rsidR="00EF7942">
        <w:rPr>
          <w:rFonts w:eastAsia="Calibri" w:cstheme="minorHAnsi"/>
        </w:rPr>
        <w:t>G</w:t>
      </w:r>
      <w:r w:rsidR="001C1E01">
        <w:rPr>
          <w:rFonts w:eastAsia="Calibri" w:cstheme="minorHAnsi"/>
        </w:rPr>
        <w:t xml:space="preserve">inty, Jin Palen, Carolyn Petrak, Flora Schmidt, Malory Shaughnessy, Adrienne Shilton, </w:t>
      </w:r>
      <w:bookmarkStart w:id="0" w:name="_Hlk87886260"/>
      <w:r w:rsidR="001C1E01">
        <w:rPr>
          <w:rFonts w:eastAsia="Calibri" w:cstheme="minorHAnsi"/>
        </w:rPr>
        <w:t xml:space="preserve">Rebecca </w:t>
      </w:r>
      <w:proofErr w:type="spellStart"/>
      <w:r w:rsidR="001C1E01">
        <w:rPr>
          <w:rFonts w:eastAsia="Calibri" w:cstheme="minorHAnsi"/>
        </w:rPr>
        <w:t>Simison</w:t>
      </w:r>
      <w:bookmarkEnd w:id="0"/>
      <w:proofErr w:type="spellEnd"/>
      <w:r w:rsidR="001C1E01">
        <w:rPr>
          <w:rFonts w:eastAsia="Calibri" w:cstheme="minorHAnsi"/>
        </w:rPr>
        <w:t xml:space="preserve">, Andrea Smyth, Chris Stoner-Mertz, John Tassoni, </w:t>
      </w:r>
      <w:r w:rsidR="00EF0D00">
        <w:rPr>
          <w:rFonts w:eastAsia="Calibri" w:cstheme="minorHAnsi"/>
        </w:rPr>
        <w:t xml:space="preserve">Jr., </w:t>
      </w:r>
      <w:r w:rsidR="001C1E01">
        <w:rPr>
          <w:rFonts w:eastAsia="Calibri" w:cstheme="minorHAnsi"/>
        </w:rPr>
        <w:t xml:space="preserve">Julie Tessler, Debra Wentz, and Mary Windecker. </w:t>
      </w:r>
    </w:p>
    <w:p w14:paraId="515923AD" w14:textId="77777777" w:rsidR="004E4183" w:rsidRDefault="004E4183" w:rsidP="005E57BB">
      <w:pPr>
        <w:rPr>
          <w:rFonts w:eastAsia="Calibri" w:cstheme="minorHAnsi"/>
          <w:b/>
          <w:bCs/>
          <w:u w:val="single"/>
        </w:rPr>
      </w:pPr>
    </w:p>
    <w:p w14:paraId="1353CF16" w14:textId="154EBE89" w:rsidR="005E57BB" w:rsidRDefault="005E57BB" w:rsidP="005E57BB">
      <w:pPr>
        <w:rPr>
          <w:rFonts w:eastAsia="Calibri" w:cstheme="minorHAnsi"/>
        </w:rPr>
      </w:pPr>
      <w:r>
        <w:rPr>
          <w:rFonts w:eastAsia="Calibri" w:cstheme="minorHAnsi"/>
          <w:b/>
          <w:bCs/>
          <w:u w:val="single"/>
        </w:rPr>
        <w:t>Staff in Attendance</w:t>
      </w:r>
      <w:r>
        <w:rPr>
          <w:rFonts w:eastAsia="Calibri" w:cstheme="minorHAnsi"/>
        </w:rPr>
        <w:t xml:space="preserve">: </w:t>
      </w:r>
    </w:p>
    <w:p w14:paraId="3B74DAA0" w14:textId="48304046" w:rsidR="00777ADC" w:rsidRDefault="001C1E01" w:rsidP="005E57BB">
      <w:pPr>
        <w:rPr>
          <w:rFonts w:eastAsia="Calibri" w:cstheme="minorHAnsi"/>
        </w:rPr>
      </w:pPr>
      <w:r>
        <w:rPr>
          <w:rFonts w:eastAsia="Calibri" w:cstheme="minorHAnsi"/>
        </w:rPr>
        <w:t xml:space="preserve">Chuck Ingoglia, Jeannie Campbell, </w:t>
      </w:r>
      <w:r w:rsidR="00D964DD">
        <w:rPr>
          <w:rFonts w:eastAsia="Calibri" w:cstheme="minorHAnsi"/>
        </w:rPr>
        <w:t xml:space="preserve">Hicham Bakhit, </w:t>
      </w:r>
      <w:r>
        <w:rPr>
          <w:rFonts w:eastAsia="Calibri" w:cstheme="minorHAnsi"/>
        </w:rPr>
        <w:t xml:space="preserve">Brett Beckerson, Neal Comstock, </w:t>
      </w:r>
      <w:r w:rsidR="00D964DD">
        <w:rPr>
          <w:rFonts w:eastAsia="Calibri" w:cstheme="minorHAnsi"/>
        </w:rPr>
        <w:t xml:space="preserve">Sara Haywood, </w:t>
      </w:r>
      <w:r>
        <w:rPr>
          <w:rFonts w:eastAsia="Calibri" w:cstheme="minorHAnsi"/>
        </w:rPr>
        <w:t xml:space="preserve">Stephanie Katz, </w:t>
      </w:r>
      <w:r w:rsidR="00D964DD">
        <w:rPr>
          <w:rFonts w:eastAsia="Calibri" w:cstheme="minorHAnsi"/>
        </w:rPr>
        <w:t xml:space="preserve">Connor McKay, </w:t>
      </w:r>
      <w:r>
        <w:rPr>
          <w:rFonts w:eastAsia="Calibri" w:cstheme="minorHAnsi"/>
        </w:rPr>
        <w:t xml:space="preserve">Joel Nepomuceno, Dr. Joe Parks, </w:t>
      </w:r>
      <w:r w:rsidR="00D964DD">
        <w:rPr>
          <w:rFonts w:eastAsia="Calibri" w:cstheme="minorHAnsi"/>
        </w:rPr>
        <w:t xml:space="preserve">Michael Petruzzelli, </w:t>
      </w:r>
      <w:r>
        <w:rPr>
          <w:rFonts w:eastAsia="Calibri" w:cstheme="minorHAnsi"/>
        </w:rPr>
        <w:t>Keisha Pitts,</w:t>
      </w:r>
      <w:r w:rsidR="00D964DD">
        <w:rPr>
          <w:rFonts w:eastAsia="Calibri" w:cstheme="minorHAnsi"/>
        </w:rPr>
        <w:t xml:space="preserve"> and Reyna Taylor</w:t>
      </w:r>
    </w:p>
    <w:p w14:paraId="060EE381" w14:textId="2A45D1E4" w:rsidR="00777ADC" w:rsidRPr="00777ADC" w:rsidRDefault="00777ADC" w:rsidP="005E57BB">
      <w:pPr>
        <w:rPr>
          <w:rFonts w:eastAsia="Calibri" w:cstheme="minorHAnsi"/>
        </w:rPr>
      </w:pPr>
    </w:p>
    <w:p w14:paraId="31A67EA1" w14:textId="77777777" w:rsidR="00E149C7" w:rsidRDefault="00E149C7" w:rsidP="005E57BB">
      <w:pPr>
        <w:rPr>
          <w:rFonts w:eastAsia="Calibri" w:cstheme="minorHAnsi"/>
          <w:b/>
          <w:bCs/>
          <w:u w:val="single"/>
        </w:rPr>
      </w:pPr>
    </w:p>
    <w:p w14:paraId="113C2968" w14:textId="2FE2FA3B" w:rsidR="005E57BB" w:rsidRDefault="005E57BB" w:rsidP="005E57BB">
      <w:pPr>
        <w:rPr>
          <w:rFonts w:eastAsia="Calibri" w:cstheme="minorHAnsi"/>
          <w:b/>
          <w:bCs/>
          <w:u w:val="single"/>
        </w:rPr>
      </w:pPr>
      <w:r>
        <w:rPr>
          <w:rFonts w:eastAsia="Calibri" w:cstheme="minorHAnsi"/>
          <w:b/>
          <w:bCs/>
          <w:u w:val="single"/>
        </w:rPr>
        <w:t>Summary Notes:</w:t>
      </w:r>
      <w:bookmarkStart w:id="1" w:name="_Hlk60677627"/>
      <w:bookmarkStart w:id="2" w:name="_Hlk55830421"/>
    </w:p>
    <w:p w14:paraId="4C0D26EA" w14:textId="77777777" w:rsidR="005E57BB" w:rsidRDefault="005E57BB" w:rsidP="005E57BB">
      <w:pPr>
        <w:rPr>
          <w:rFonts w:cstheme="minorHAnsi"/>
          <w:u w:val="single"/>
        </w:rPr>
      </w:pPr>
    </w:p>
    <w:p w14:paraId="2F9AB853" w14:textId="3959E650" w:rsidR="005E57BB" w:rsidRDefault="008770BD" w:rsidP="005E57BB">
      <w:pPr>
        <w:rPr>
          <w:rFonts w:cstheme="minorHAnsi"/>
          <w:u w:val="single"/>
        </w:rPr>
      </w:pPr>
      <w:r>
        <w:rPr>
          <w:rFonts w:cstheme="minorHAnsi"/>
          <w:u w:val="single"/>
        </w:rPr>
        <w:t>Policy Update</w:t>
      </w:r>
    </w:p>
    <w:p w14:paraId="26C0772A" w14:textId="04AA7CAF" w:rsidR="000F70DE" w:rsidRDefault="002801A4" w:rsidP="005E57BB">
      <w:pPr>
        <w:rPr>
          <w:rFonts w:eastAsia="Calibri" w:cstheme="minorHAnsi"/>
        </w:rPr>
      </w:pPr>
      <w:r>
        <w:rPr>
          <w:rFonts w:eastAsia="Calibri" w:cstheme="minorHAnsi"/>
        </w:rPr>
        <w:t>Reyna Taylor</w:t>
      </w:r>
      <w:r w:rsidR="00140B7A">
        <w:rPr>
          <w:rFonts w:eastAsia="Calibri" w:cstheme="minorHAnsi"/>
        </w:rPr>
        <w:t xml:space="preserve"> </w:t>
      </w:r>
      <w:r w:rsidR="00141F3D">
        <w:rPr>
          <w:rFonts w:eastAsia="Calibri" w:cstheme="minorHAnsi"/>
        </w:rPr>
        <w:t>and Michael Petruzzelli</w:t>
      </w:r>
    </w:p>
    <w:p w14:paraId="20E73FEA" w14:textId="77777777" w:rsidR="008770BD" w:rsidRDefault="008770BD" w:rsidP="008770BD">
      <w:pPr>
        <w:rPr>
          <w:rFonts w:eastAsia="Calibri" w:cstheme="minorHAnsi"/>
        </w:rPr>
      </w:pPr>
    </w:p>
    <w:p w14:paraId="26FBD293" w14:textId="1CE5EF61" w:rsidR="008F14DA" w:rsidRDefault="008F14DA" w:rsidP="008770BD">
      <w:pPr>
        <w:rPr>
          <w:rFonts w:eastAsia="Calibri" w:cstheme="minorHAnsi"/>
        </w:rPr>
      </w:pPr>
      <w:r>
        <w:rPr>
          <w:rFonts w:eastAsia="Calibri" w:cstheme="minorHAnsi"/>
        </w:rPr>
        <w:t xml:space="preserve">Reyna stated </w:t>
      </w:r>
      <w:r w:rsidR="00EF7942">
        <w:rPr>
          <w:rFonts w:eastAsia="Calibri" w:cstheme="minorHAnsi"/>
        </w:rPr>
        <w:t>t</w:t>
      </w:r>
      <w:r>
        <w:rPr>
          <w:rFonts w:eastAsia="Calibri" w:cstheme="minorHAnsi"/>
        </w:rPr>
        <w:t>he House drafted a continuing resolution (CR) and will fund FY2021 th</w:t>
      </w:r>
      <w:r w:rsidR="00EF0D00">
        <w:rPr>
          <w:rFonts w:eastAsia="Calibri" w:cstheme="minorHAnsi"/>
        </w:rPr>
        <w:t>r</w:t>
      </w:r>
      <w:r>
        <w:rPr>
          <w:rFonts w:eastAsia="Calibri" w:cstheme="minorHAnsi"/>
        </w:rPr>
        <w:t>ough December 3</w:t>
      </w:r>
      <w:r w:rsidRPr="008F14DA">
        <w:rPr>
          <w:rFonts w:eastAsia="Calibri" w:cstheme="minorHAnsi"/>
          <w:vertAlign w:val="superscript"/>
        </w:rPr>
        <w:t>rd</w:t>
      </w:r>
      <w:r>
        <w:rPr>
          <w:rFonts w:eastAsia="Calibri" w:cstheme="minorHAnsi"/>
        </w:rPr>
        <w:t>, 2021. She also stated that there was $77 million allotted for 988 implementation</w:t>
      </w:r>
      <w:r w:rsidR="002E48CF">
        <w:rPr>
          <w:rFonts w:eastAsia="Calibri" w:cstheme="minorHAnsi"/>
        </w:rPr>
        <w:t xml:space="preserve"> in the CR</w:t>
      </w:r>
      <w:r>
        <w:rPr>
          <w:rFonts w:eastAsia="Calibri" w:cstheme="minorHAnsi"/>
        </w:rPr>
        <w:t xml:space="preserve">. However, she stated that the CR </w:t>
      </w:r>
      <w:r w:rsidR="00EF7942">
        <w:rPr>
          <w:rFonts w:eastAsia="Calibri" w:cstheme="minorHAnsi"/>
        </w:rPr>
        <w:t xml:space="preserve">might </w:t>
      </w:r>
      <w:r>
        <w:rPr>
          <w:rFonts w:eastAsia="Calibri" w:cstheme="minorHAnsi"/>
        </w:rPr>
        <w:t xml:space="preserve">not make it through the Senate. </w:t>
      </w:r>
    </w:p>
    <w:p w14:paraId="526EFA4E" w14:textId="77777777" w:rsidR="008F14DA" w:rsidRDefault="008F14DA" w:rsidP="008770BD">
      <w:pPr>
        <w:rPr>
          <w:rFonts w:eastAsia="Calibri" w:cstheme="minorHAnsi"/>
        </w:rPr>
      </w:pPr>
    </w:p>
    <w:p w14:paraId="372D1391" w14:textId="141FA411" w:rsidR="008F14DA" w:rsidRDefault="00EF7942" w:rsidP="008770BD">
      <w:pPr>
        <w:rPr>
          <w:rFonts w:eastAsia="Calibri" w:cstheme="minorHAnsi"/>
        </w:rPr>
      </w:pPr>
      <w:r>
        <w:rPr>
          <w:rFonts w:eastAsia="Calibri" w:cstheme="minorHAnsi"/>
        </w:rPr>
        <w:t>She also said</w:t>
      </w:r>
      <w:r w:rsidR="008F14DA">
        <w:rPr>
          <w:rFonts w:eastAsia="Calibri" w:cstheme="minorHAnsi"/>
        </w:rPr>
        <w:t xml:space="preserve"> that 20 states were </w:t>
      </w:r>
      <w:r>
        <w:rPr>
          <w:rFonts w:eastAsia="Calibri" w:cstheme="minorHAnsi"/>
        </w:rPr>
        <w:t xml:space="preserve">won </w:t>
      </w:r>
      <w:r w:rsidR="008F14DA">
        <w:rPr>
          <w:rFonts w:eastAsia="Calibri" w:cstheme="minorHAnsi"/>
        </w:rPr>
        <w:t xml:space="preserve">planning grants from </w:t>
      </w:r>
      <w:r>
        <w:rPr>
          <w:rFonts w:eastAsia="Calibri" w:cstheme="minorHAnsi"/>
        </w:rPr>
        <w:t>HHS’</w:t>
      </w:r>
      <w:r w:rsidR="008F14DA">
        <w:rPr>
          <w:rFonts w:eastAsia="Calibri" w:cstheme="minorHAnsi"/>
        </w:rPr>
        <w:t xml:space="preserve"> Secondary Mobile Crisis Services award</w:t>
      </w:r>
      <w:r>
        <w:rPr>
          <w:rFonts w:eastAsia="Calibri" w:cstheme="minorHAnsi"/>
        </w:rPr>
        <w:t>s</w:t>
      </w:r>
      <w:r w:rsidR="008F14DA">
        <w:rPr>
          <w:rFonts w:eastAsia="Calibri" w:cstheme="minorHAnsi"/>
        </w:rPr>
        <w:t xml:space="preserve">. She stated that the National Council is focused on ensuring the planning grants are used in </w:t>
      </w:r>
      <w:r>
        <w:rPr>
          <w:rFonts w:eastAsia="Calibri" w:cstheme="minorHAnsi"/>
        </w:rPr>
        <w:t>conjunction with</w:t>
      </w:r>
      <w:r w:rsidR="008F14DA">
        <w:rPr>
          <w:rFonts w:eastAsia="Calibri" w:cstheme="minorHAnsi"/>
        </w:rPr>
        <w:t xml:space="preserve"> 988</w:t>
      </w:r>
      <w:r>
        <w:rPr>
          <w:rFonts w:eastAsia="Calibri" w:cstheme="minorHAnsi"/>
        </w:rPr>
        <w:t xml:space="preserve"> implementation and</w:t>
      </w:r>
      <w:r w:rsidR="008F14DA">
        <w:rPr>
          <w:rFonts w:eastAsia="Calibri" w:cstheme="minorHAnsi"/>
        </w:rPr>
        <w:t xml:space="preserve"> </w:t>
      </w:r>
      <w:r w:rsidR="00EF0D00">
        <w:rPr>
          <w:rFonts w:eastAsia="Calibri" w:cstheme="minorHAnsi"/>
        </w:rPr>
        <w:t xml:space="preserve">implementation of </w:t>
      </w:r>
      <w:r w:rsidRPr="00EF7942">
        <w:rPr>
          <w:rFonts w:eastAsia="Calibri" w:cstheme="minorHAnsi"/>
        </w:rPr>
        <w:t xml:space="preserve">Certified Community Behavioral Health Clinic </w:t>
      </w:r>
      <w:r>
        <w:rPr>
          <w:rFonts w:eastAsia="Calibri" w:cstheme="minorHAnsi"/>
        </w:rPr>
        <w:t>(</w:t>
      </w:r>
      <w:r w:rsidR="008F14DA">
        <w:rPr>
          <w:rFonts w:eastAsia="Calibri" w:cstheme="minorHAnsi"/>
        </w:rPr>
        <w:t>CCBHC</w:t>
      </w:r>
      <w:r>
        <w:rPr>
          <w:rFonts w:eastAsia="Calibri" w:cstheme="minorHAnsi"/>
        </w:rPr>
        <w:t>)</w:t>
      </w:r>
      <w:r w:rsidR="008F14DA">
        <w:rPr>
          <w:rFonts w:eastAsia="Calibri" w:cstheme="minorHAnsi"/>
        </w:rPr>
        <w:t xml:space="preserve"> and </w:t>
      </w:r>
      <w:r w:rsidR="00EF0D00">
        <w:rPr>
          <w:rFonts w:eastAsia="Calibri" w:cstheme="minorHAnsi"/>
        </w:rPr>
        <w:t>Community Mental Health Clinic (</w:t>
      </w:r>
      <w:r w:rsidR="008F14DA">
        <w:rPr>
          <w:rFonts w:eastAsia="Calibri" w:cstheme="minorHAnsi"/>
        </w:rPr>
        <w:t>CMHC</w:t>
      </w:r>
      <w:r w:rsidR="00EF0D00">
        <w:rPr>
          <w:rFonts w:eastAsia="Calibri" w:cstheme="minorHAnsi"/>
        </w:rPr>
        <w:t xml:space="preserve">) grants. </w:t>
      </w:r>
    </w:p>
    <w:p w14:paraId="5C3EE937" w14:textId="77777777" w:rsidR="008F14DA" w:rsidRDefault="008F14DA" w:rsidP="008770BD">
      <w:pPr>
        <w:rPr>
          <w:rFonts w:eastAsia="Calibri" w:cstheme="minorHAnsi"/>
        </w:rPr>
      </w:pPr>
    </w:p>
    <w:p w14:paraId="4A3B5FBB" w14:textId="3A58676F" w:rsidR="00141F3D" w:rsidRDefault="008F14DA" w:rsidP="008770BD">
      <w:pPr>
        <w:rPr>
          <w:rFonts w:eastAsia="Calibri" w:cstheme="minorHAnsi"/>
        </w:rPr>
      </w:pPr>
      <w:r>
        <w:rPr>
          <w:rFonts w:eastAsia="Calibri" w:cstheme="minorHAnsi"/>
        </w:rPr>
        <w:t xml:space="preserve">Reyna touched briefly on vaccine mandates from the Biden Administration and stated </w:t>
      </w:r>
      <w:r w:rsidR="00141F3D">
        <w:rPr>
          <w:rFonts w:eastAsia="Calibri" w:cstheme="minorHAnsi"/>
        </w:rPr>
        <w:t xml:space="preserve">that we are awaiting the final regulation from the Administration. She shared we are eager to work with states that already </w:t>
      </w:r>
      <w:r w:rsidR="00B50796">
        <w:rPr>
          <w:rFonts w:eastAsia="Calibri" w:cstheme="minorHAnsi"/>
        </w:rPr>
        <w:t>have</w:t>
      </w:r>
      <w:r w:rsidR="00141F3D">
        <w:rPr>
          <w:rFonts w:eastAsia="Calibri" w:cstheme="minorHAnsi"/>
        </w:rPr>
        <w:t xml:space="preserve"> state mandates and that we will be helping </w:t>
      </w:r>
      <w:r w:rsidR="00B50796">
        <w:rPr>
          <w:rFonts w:eastAsia="Calibri" w:cstheme="minorHAnsi"/>
        </w:rPr>
        <w:t>Association Executives</w:t>
      </w:r>
      <w:r w:rsidR="00141F3D">
        <w:rPr>
          <w:rFonts w:eastAsia="Calibri" w:cstheme="minorHAnsi"/>
        </w:rPr>
        <w:t xml:space="preserve"> navigate their mandates in relation to </w:t>
      </w:r>
      <w:r w:rsidR="00EF0D00">
        <w:rPr>
          <w:rFonts w:eastAsia="Calibri" w:cstheme="minorHAnsi"/>
        </w:rPr>
        <w:t>f</w:t>
      </w:r>
      <w:r w:rsidR="00141F3D">
        <w:rPr>
          <w:rFonts w:eastAsia="Calibri" w:cstheme="minorHAnsi"/>
        </w:rPr>
        <w:t>ederal mandates.</w:t>
      </w:r>
    </w:p>
    <w:p w14:paraId="0A50E6EC" w14:textId="77777777" w:rsidR="00141F3D" w:rsidRDefault="00141F3D" w:rsidP="008770BD">
      <w:pPr>
        <w:rPr>
          <w:rFonts w:eastAsia="Calibri" w:cstheme="minorHAnsi"/>
        </w:rPr>
      </w:pPr>
    </w:p>
    <w:p w14:paraId="53C44E2E" w14:textId="22896A8C" w:rsidR="009E6360" w:rsidRPr="00942BCF" w:rsidRDefault="00141F3D" w:rsidP="008770BD">
      <w:pPr>
        <w:rPr>
          <w:rFonts w:eastAsia="Calibri" w:cstheme="minorHAnsi"/>
        </w:rPr>
      </w:pPr>
      <w:r>
        <w:rPr>
          <w:rFonts w:eastAsia="Calibri" w:cstheme="minorHAnsi"/>
        </w:rPr>
        <w:lastRenderedPageBreak/>
        <w:t>Michael reminded Association Executives about Hill Day on October 19</w:t>
      </w:r>
      <w:r w:rsidRPr="00141F3D">
        <w:rPr>
          <w:rFonts w:eastAsia="Calibri" w:cstheme="minorHAnsi"/>
          <w:vertAlign w:val="superscript"/>
        </w:rPr>
        <w:t>th</w:t>
      </w:r>
      <w:r>
        <w:rPr>
          <w:rFonts w:eastAsia="Calibri" w:cstheme="minorHAnsi"/>
        </w:rPr>
        <w:t xml:space="preserve">. He said this will be a fully virtual event and the four areas of legislative focus </w:t>
      </w:r>
      <w:r w:rsidR="00EF0D00">
        <w:rPr>
          <w:rFonts w:eastAsia="Calibri" w:cstheme="minorHAnsi"/>
        </w:rPr>
        <w:t>are</w:t>
      </w:r>
      <w:r>
        <w:rPr>
          <w:rFonts w:eastAsia="Calibri" w:cstheme="minorHAnsi"/>
        </w:rPr>
        <w:t xml:space="preserve">: 988 implementation, CCBHC legislation, the substance use epidemic, and workforce shortages. </w:t>
      </w:r>
      <w:r w:rsidR="000F70DE">
        <w:rPr>
          <w:rFonts w:eastAsia="Calibri" w:cstheme="minorHAnsi"/>
        </w:rPr>
        <w:br/>
      </w:r>
    </w:p>
    <w:p w14:paraId="159779AC" w14:textId="3554674C" w:rsidR="00A946E2" w:rsidRDefault="00141F3D" w:rsidP="00A946E2">
      <w:pPr>
        <w:rPr>
          <w:rFonts w:eastAsia="Calibri" w:cstheme="minorHAnsi"/>
          <w:u w:val="single"/>
        </w:rPr>
      </w:pPr>
      <w:r>
        <w:rPr>
          <w:rFonts w:eastAsia="Calibri" w:cstheme="minorHAnsi"/>
          <w:u w:val="single"/>
        </w:rPr>
        <w:t>Open Notes Mandates</w:t>
      </w:r>
    </w:p>
    <w:p w14:paraId="3A61323A" w14:textId="0BF4FE97" w:rsidR="004D7583" w:rsidRDefault="00141F3D" w:rsidP="00942BCF">
      <w:pPr>
        <w:rPr>
          <w:rFonts w:eastAsia="Calibri" w:cstheme="minorHAnsi"/>
        </w:rPr>
      </w:pPr>
      <w:r>
        <w:rPr>
          <w:rFonts w:eastAsia="Calibri" w:cstheme="minorHAnsi"/>
        </w:rPr>
        <w:t>Dr. Joe Parks, Mark Levota, and Jin Palen</w:t>
      </w:r>
    </w:p>
    <w:p w14:paraId="0EF0486E" w14:textId="5EBA7215" w:rsidR="009B435E" w:rsidRDefault="009B435E" w:rsidP="00141F3D">
      <w:pPr>
        <w:rPr>
          <w:rFonts w:eastAsia="Calibri" w:cstheme="minorHAnsi"/>
        </w:rPr>
      </w:pPr>
    </w:p>
    <w:p w14:paraId="31B77A2E" w14:textId="3E8F0402" w:rsidR="00141F3D" w:rsidRPr="00141F3D" w:rsidRDefault="00141F3D" w:rsidP="00141F3D">
      <w:pPr>
        <w:rPr>
          <w:rFonts w:eastAsia="Calibri" w:cstheme="minorHAnsi"/>
        </w:rPr>
      </w:pPr>
      <w:r>
        <w:rPr>
          <w:rFonts w:eastAsia="Calibri" w:cstheme="minorHAnsi"/>
        </w:rPr>
        <w:t xml:space="preserve">Dr. Parks gave background information on the new regulatory push from the Centers of Medicare and Medicaid Services (CMS) and </w:t>
      </w:r>
      <w:r w:rsidR="007961E1">
        <w:rPr>
          <w:rFonts w:eastAsia="Calibri" w:cstheme="minorHAnsi"/>
        </w:rPr>
        <w:t>The Office of the National Coordinator for Health Information Technology (ONC</w:t>
      </w:r>
      <w:r w:rsidR="00EF0D00">
        <w:rPr>
          <w:rFonts w:eastAsia="Calibri" w:cstheme="minorHAnsi"/>
        </w:rPr>
        <w:t>) to</w:t>
      </w:r>
      <w:r w:rsidR="007961E1">
        <w:rPr>
          <w:rFonts w:eastAsia="Calibri" w:cstheme="minorHAnsi"/>
        </w:rPr>
        <w:t xml:space="preserve"> move from the way healthcare systems share data from one </w:t>
      </w:r>
      <w:r w:rsidR="00EF0D00">
        <w:rPr>
          <w:rFonts w:eastAsia="Calibri" w:cstheme="minorHAnsi"/>
        </w:rPr>
        <w:t xml:space="preserve">where </w:t>
      </w:r>
      <w:r w:rsidR="007961E1">
        <w:rPr>
          <w:rFonts w:eastAsia="Calibri" w:cstheme="minorHAnsi"/>
        </w:rPr>
        <w:t xml:space="preserve">they </w:t>
      </w:r>
      <w:r w:rsidR="007961E1" w:rsidRPr="007961E1">
        <w:rPr>
          <w:rFonts w:eastAsia="Calibri" w:cstheme="minorHAnsi"/>
          <w:i/>
          <w:iCs/>
        </w:rPr>
        <w:t>may</w:t>
      </w:r>
      <w:r w:rsidR="007961E1">
        <w:rPr>
          <w:rFonts w:eastAsia="Calibri" w:cstheme="minorHAnsi"/>
        </w:rPr>
        <w:t xml:space="preserve"> share to one </w:t>
      </w:r>
      <w:r w:rsidR="00EF0D00">
        <w:rPr>
          <w:rFonts w:eastAsia="Calibri" w:cstheme="minorHAnsi"/>
        </w:rPr>
        <w:t xml:space="preserve">where </w:t>
      </w:r>
      <w:r w:rsidR="007961E1">
        <w:rPr>
          <w:rFonts w:eastAsia="Calibri" w:cstheme="minorHAnsi"/>
        </w:rPr>
        <w:t xml:space="preserve">they </w:t>
      </w:r>
      <w:r w:rsidR="007961E1" w:rsidRPr="007961E1">
        <w:rPr>
          <w:rFonts w:eastAsia="Calibri" w:cstheme="minorHAnsi"/>
          <w:i/>
          <w:iCs/>
        </w:rPr>
        <w:t>must</w:t>
      </w:r>
      <w:r w:rsidR="007961E1">
        <w:rPr>
          <w:rFonts w:eastAsia="Calibri" w:cstheme="minorHAnsi"/>
        </w:rPr>
        <w:t xml:space="preserve"> share</w:t>
      </w:r>
      <w:r w:rsidR="005915F5">
        <w:rPr>
          <w:rFonts w:eastAsia="Calibri" w:cstheme="minorHAnsi"/>
        </w:rPr>
        <w:t xml:space="preserve"> data</w:t>
      </w:r>
      <w:r w:rsidR="007961E1">
        <w:rPr>
          <w:rFonts w:eastAsia="Calibri" w:cstheme="minorHAnsi"/>
        </w:rPr>
        <w:t xml:space="preserve">. Dr. Parks also shared the organizations that the regulations apply to which </w:t>
      </w:r>
      <w:r w:rsidR="00EF0D00">
        <w:rPr>
          <w:rFonts w:eastAsia="Calibri" w:cstheme="minorHAnsi"/>
        </w:rPr>
        <w:t xml:space="preserve">include </w:t>
      </w:r>
      <w:r w:rsidR="007961E1">
        <w:rPr>
          <w:rFonts w:eastAsia="Calibri" w:cstheme="minorHAnsi"/>
        </w:rPr>
        <w:t xml:space="preserve">providers, payers, </w:t>
      </w:r>
      <w:r w:rsidR="00EF0D00">
        <w:rPr>
          <w:rFonts w:eastAsia="Calibri" w:cstheme="minorHAnsi"/>
        </w:rPr>
        <w:t>health information technology (HIT)</w:t>
      </w:r>
      <w:r w:rsidR="007961E1">
        <w:rPr>
          <w:rFonts w:eastAsia="Calibri" w:cstheme="minorHAnsi"/>
        </w:rPr>
        <w:t xml:space="preserve"> developers and 3</w:t>
      </w:r>
      <w:r w:rsidR="007961E1" w:rsidRPr="007961E1">
        <w:rPr>
          <w:rFonts w:eastAsia="Calibri" w:cstheme="minorHAnsi"/>
          <w:vertAlign w:val="superscript"/>
        </w:rPr>
        <w:t>rd</w:t>
      </w:r>
      <w:r w:rsidR="007961E1">
        <w:rPr>
          <w:rFonts w:eastAsia="Calibri" w:cstheme="minorHAnsi"/>
        </w:rPr>
        <w:t xml:space="preserve"> party applications. </w:t>
      </w:r>
      <w:r w:rsidR="00EF0D00">
        <w:rPr>
          <w:rFonts w:eastAsia="Calibri" w:cstheme="minorHAnsi"/>
        </w:rPr>
        <w:t>He</w:t>
      </w:r>
      <w:r w:rsidR="007961E1">
        <w:rPr>
          <w:rFonts w:eastAsia="Calibri" w:cstheme="minorHAnsi"/>
        </w:rPr>
        <w:t xml:space="preserve"> shared his recommendations pertaining to the mandates, which include contacting an organization’s electronic medical records (EMR) vendor, </w:t>
      </w:r>
      <w:proofErr w:type="gramStart"/>
      <w:r w:rsidR="007961E1">
        <w:rPr>
          <w:rFonts w:eastAsia="Calibri" w:cstheme="minorHAnsi"/>
        </w:rPr>
        <w:t>reviewing</w:t>
      </w:r>
      <w:proofErr w:type="gramEnd"/>
      <w:r w:rsidR="007961E1">
        <w:rPr>
          <w:rFonts w:eastAsia="Calibri" w:cstheme="minorHAnsi"/>
        </w:rPr>
        <w:t xml:space="preserve"> and revising forms and procedures</w:t>
      </w:r>
      <w:r w:rsidR="000C445F">
        <w:rPr>
          <w:rFonts w:eastAsia="Calibri" w:cstheme="minorHAnsi"/>
        </w:rPr>
        <w:t>, reviewing and revising patient education materials and additional staff training.</w:t>
      </w:r>
    </w:p>
    <w:p w14:paraId="0F3AF48C" w14:textId="77777777" w:rsidR="00C40954" w:rsidRPr="00C40954" w:rsidRDefault="00C40954" w:rsidP="00C40954">
      <w:pPr>
        <w:rPr>
          <w:rFonts w:eastAsia="Calibri" w:cstheme="minorHAnsi"/>
        </w:rPr>
      </w:pPr>
    </w:p>
    <w:p w14:paraId="3327C240" w14:textId="0A155E7F" w:rsidR="009B435E" w:rsidRPr="009B435E" w:rsidRDefault="009B435E" w:rsidP="009B435E">
      <w:pPr>
        <w:rPr>
          <w:rFonts w:eastAsia="Calibri" w:cstheme="minorHAnsi"/>
        </w:rPr>
      </w:pPr>
    </w:p>
    <w:p w14:paraId="6C5863AB" w14:textId="0961299D" w:rsidR="005E57BB" w:rsidRPr="00B30BF3" w:rsidRDefault="008770BD" w:rsidP="005E57BB">
      <w:pPr>
        <w:rPr>
          <w:rFonts w:eastAsia="Calibri" w:cstheme="minorHAnsi"/>
        </w:rPr>
      </w:pPr>
      <w:r w:rsidRPr="008770BD">
        <w:rPr>
          <w:rFonts w:eastAsia="Calibri" w:cstheme="minorHAnsi"/>
        </w:rPr>
        <w:t xml:space="preserve"> </w:t>
      </w:r>
      <w:bookmarkEnd w:id="1"/>
      <w:bookmarkEnd w:id="2"/>
      <w:r w:rsidR="005E57BB">
        <w:rPr>
          <w:rFonts w:cstheme="minorHAnsi"/>
          <w:b/>
          <w:bCs/>
          <w:u w:val="single"/>
        </w:rPr>
        <w:t>Next Association Executives Teleconference</w:t>
      </w:r>
    </w:p>
    <w:p w14:paraId="15F47BD4" w14:textId="77777777" w:rsidR="005E57BB" w:rsidRDefault="005E57BB" w:rsidP="005E57BB">
      <w:pPr>
        <w:rPr>
          <w:rFonts w:cstheme="minorHAnsi"/>
        </w:rPr>
      </w:pPr>
    </w:p>
    <w:p w14:paraId="5F3F2C49" w14:textId="0386042F" w:rsidR="005E57BB" w:rsidRDefault="005E57BB" w:rsidP="005E57BB">
      <w:pPr>
        <w:rPr>
          <w:rFonts w:cstheme="minorHAnsi"/>
        </w:rPr>
      </w:pPr>
      <w:r>
        <w:rPr>
          <w:rFonts w:cstheme="minorHAnsi"/>
        </w:rPr>
        <w:t xml:space="preserve">The next Association Executives meeting will be on Tuesday, </w:t>
      </w:r>
      <w:r w:rsidR="000C445F">
        <w:rPr>
          <w:rFonts w:cstheme="minorHAnsi"/>
        </w:rPr>
        <w:t>November 16</w:t>
      </w:r>
      <w:r>
        <w:rPr>
          <w:rFonts w:cstheme="minorHAnsi"/>
        </w:rPr>
        <w:t xml:space="preserve">, </w:t>
      </w:r>
      <w:r w:rsidR="004E5D5C">
        <w:rPr>
          <w:rFonts w:cstheme="minorHAnsi"/>
        </w:rPr>
        <w:t>2021,</w:t>
      </w:r>
      <w:r>
        <w:rPr>
          <w:rFonts w:cstheme="minorHAnsi"/>
        </w:rPr>
        <w:t xml:space="preserve"> from 2</w:t>
      </w:r>
      <w:r w:rsidR="001671B3">
        <w:rPr>
          <w:rFonts w:cstheme="minorHAnsi"/>
        </w:rPr>
        <w:t>:00</w:t>
      </w:r>
      <w:r>
        <w:rPr>
          <w:rFonts w:cstheme="minorHAnsi"/>
        </w:rPr>
        <w:t>-3:</w:t>
      </w:r>
      <w:r w:rsidR="001671B3">
        <w:rPr>
          <w:rFonts w:cstheme="minorHAnsi"/>
        </w:rPr>
        <w:t>00</w:t>
      </w:r>
      <w:r>
        <w:rPr>
          <w:rFonts w:cstheme="minorHAnsi"/>
        </w:rPr>
        <w:t xml:space="preserve"> p.m. ET.</w:t>
      </w:r>
    </w:p>
    <w:p w14:paraId="76A7C606" w14:textId="687FF12B" w:rsidR="003359B6" w:rsidRPr="00323E4F" w:rsidRDefault="003359B6" w:rsidP="00323E4F"/>
    <w:sectPr w:rsidR="003359B6" w:rsidRPr="00323E4F" w:rsidSect="00456CF7">
      <w:headerReference w:type="default" r:id="rId7"/>
      <w:footerReference w:type="default" r:id="rId8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BC09F" w14:textId="77777777" w:rsidR="004615BE" w:rsidRDefault="004615BE" w:rsidP="00565A5A">
      <w:r>
        <w:separator/>
      </w:r>
    </w:p>
  </w:endnote>
  <w:endnote w:type="continuationSeparator" w:id="0">
    <w:p w14:paraId="640D3F64" w14:textId="77777777" w:rsidR="004615BE" w:rsidRDefault="004615BE" w:rsidP="0056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deal Sans Light">
    <w:altName w:val="Calibri"/>
    <w:panose1 w:val="00000000000000000000"/>
    <w:charset w:val="00"/>
    <w:family w:val="auto"/>
    <w:notTrueType/>
    <w:pitch w:val="variable"/>
    <w:sig w:usb0="A000007F" w:usb1="5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5087432"/>
      <w:docPartObj>
        <w:docPartGallery w:val="Page Numbers (Bottom of Page)"/>
        <w:docPartUnique/>
      </w:docPartObj>
    </w:sdtPr>
    <w:sdtEndPr>
      <w:rPr>
        <w:i/>
        <w:iCs/>
        <w:noProof/>
        <w:sz w:val="18"/>
        <w:szCs w:val="18"/>
      </w:rPr>
    </w:sdtEndPr>
    <w:sdtContent>
      <w:p w14:paraId="58E5879D" w14:textId="5AA37E39" w:rsidR="005E57BB" w:rsidRPr="005E57BB" w:rsidRDefault="005E57BB">
        <w:pPr>
          <w:pStyle w:val="Footer"/>
          <w:jc w:val="center"/>
          <w:rPr>
            <w:i/>
            <w:iCs/>
            <w:sz w:val="18"/>
            <w:szCs w:val="18"/>
          </w:rPr>
        </w:pPr>
        <w:r w:rsidRPr="005E57BB">
          <w:rPr>
            <w:i/>
            <w:iCs/>
            <w:sz w:val="18"/>
            <w:szCs w:val="18"/>
          </w:rPr>
          <w:fldChar w:fldCharType="begin"/>
        </w:r>
        <w:r w:rsidRPr="005E57BB">
          <w:rPr>
            <w:i/>
            <w:iCs/>
            <w:sz w:val="18"/>
            <w:szCs w:val="18"/>
          </w:rPr>
          <w:instrText xml:space="preserve"> PAGE   \* MERGEFORMAT </w:instrText>
        </w:r>
        <w:r w:rsidRPr="005E57BB">
          <w:rPr>
            <w:i/>
            <w:iCs/>
            <w:sz w:val="18"/>
            <w:szCs w:val="18"/>
          </w:rPr>
          <w:fldChar w:fldCharType="separate"/>
        </w:r>
        <w:r w:rsidRPr="005E57BB">
          <w:rPr>
            <w:i/>
            <w:iCs/>
            <w:noProof/>
            <w:sz w:val="18"/>
            <w:szCs w:val="18"/>
          </w:rPr>
          <w:t>2</w:t>
        </w:r>
        <w:r w:rsidRPr="005E57BB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5BFBCEBE" w14:textId="30A584D4" w:rsidR="00E65D7C" w:rsidRDefault="00E65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230E" w14:textId="77777777" w:rsidR="004615BE" w:rsidRDefault="004615BE" w:rsidP="00565A5A">
      <w:r>
        <w:separator/>
      </w:r>
    </w:p>
  </w:footnote>
  <w:footnote w:type="continuationSeparator" w:id="0">
    <w:p w14:paraId="3922DF18" w14:textId="77777777" w:rsidR="004615BE" w:rsidRDefault="004615BE" w:rsidP="0056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F0BC" w14:textId="539E1D12" w:rsidR="00565A5A" w:rsidRPr="00BE2B60" w:rsidRDefault="00B47423" w:rsidP="00624248">
    <w:pPr>
      <w:pStyle w:val="Header"/>
      <w:rPr>
        <w:rFonts w:ascii="Ideal Sans Light" w:hAnsi="Ideal Sans Light"/>
        <w:color w:val="EA5E29"/>
        <w:sz w:val="44"/>
        <w:szCs w:val="44"/>
      </w:rPr>
    </w:pPr>
    <w:r>
      <w:rPr>
        <w:rFonts w:ascii="Ideal Sans Light" w:hAnsi="Ideal Sans Light"/>
        <w:noProof/>
        <w:color w:val="EA5E29"/>
        <w:sz w:val="40"/>
        <w:szCs w:val="40"/>
      </w:rPr>
      <w:drawing>
        <wp:anchor distT="0" distB="0" distL="114300" distR="114300" simplePos="0" relativeHeight="251663360" behindDoc="1" locked="0" layoutInCell="1" allowOverlap="1" wp14:anchorId="6714C895" wp14:editId="2688EB05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600199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5028" cy="1631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974"/>
    <w:multiLevelType w:val="hybridMultilevel"/>
    <w:tmpl w:val="432E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6642"/>
    <w:multiLevelType w:val="hybridMultilevel"/>
    <w:tmpl w:val="5DD2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A3775"/>
    <w:multiLevelType w:val="hybridMultilevel"/>
    <w:tmpl w:val="847E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46BC2"/>
    <w:multiLevelType w:val="hybridMultilevel"/>
    <w:tmpl w:val="6658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B05CF"/>
    <w:multiLevelType w:val="hybridMultilevel"/>
    <w:tmpl w:val="E648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65ECD"/>
    <w:multiLevelType w:val="hybridMultilevel"/>
    <w:tmpl w:val="6D2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E2211"/>
    <w:multiLevelType w:val="hybridMultilevel"/>
    <w:tmpl w:val="2922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0682D"/>
    <w:multiLevelType w:val="hybridMultilevel"/>
    <w:tmpl w:val="CD0AA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A539E"/>
    <w:multiLevelType w:val="hybridMultilevel"/>
    <w:tmpl w:val="4154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50571"/>
    <w:multiLevelType w:val="hybridMultilevel"/>
    <w:tmpl w:val="BE8C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35F42"/>
    <w:multiLevelType w:val="hybridMultilevel"/>
    <w:tmpl w:val="6898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C3CBA"/>
    <w:multiLevelType w:val="hybridMultilevel"/>
    <w:tmpl w:val="DF2E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5A"/>
    <w:rsid w:val="00040548"/>
    <w:rsid w:val="00053891"/>
    <w:rsid w:val="0005620C"/>
    <w:rsid w:val="000616A1"/>
    <w:rsid w:val="00065B82"/>
    <w:rsid w:val="0007100C"/>
    <w:rsid w:val="00073D89"/>
    <w:rsid w:val="000905C2"/>
    <w:rsid w:val="000C445F"/>
    <w:rsid w:val="000E15D2"/>
    <w:rsid w:val="000E4E72"/>
    <w:rsid w:val="000E52B0"/>
    <w:rsid w:val="000F70DE"/>
    <w:rsid w:val="00100E4B"/>
    <w:rsid w:val="00104E77"/>
    <w:rsid w:val="001156B7"/>
    <w:rsid w:val="00135F3D"/>
    <w:rsid w:val="00140B7A"/>
    <w:rsid w:val="00141F3D"/>
    <w:rsid w:val="001671B3"/>
    <w:rsid w:val="00171A7F"/>
    <w:rsid w:val="00185482"/>
    <w:rsid w:val="0019109F"/>
    <w:rsid w:val="001924C6"/>
    <w:rsid w:val="00195157"/>
    <w:rsid w:val="001C1E01"/>
    <w:rsid w:val="00203B9D"/>
    <w:rsid w:val="002319E8"/>
    <w:rsid w:val="00234F81"/>
    <w:rsid w:val="00240073"/>
    <w:rsid w:val="002572FD"/>
    <w:rsid w:val="00261292"/>
    <w:rsid w:val="002801A4"/>
    <w:rsid w:val="00294E00"/>
    <w:rsid w:val="002A2952"/>
    <w:rsid w:val="002B5DF4"/>
    <w:rsid w:val="002B695F"/>
    <w:rsid w:val="002C00CF"/>
    <w:rsid w:val="002E48CF"/>
    <w:rsid w:val="00302DA5"/>
    <w:rsid w:val="0031549F"/>
    <w:rsid w:val="00323E4F"/>
    <w:rsid w:val="003359B6"/>
    <w:rsid w:val="00372457"/>
    <w:rsid w:val="003737A0"/>
    <w:rsid w:val="0037787D"/>
    <w:rsid w:val="003B5618"/>
    <w:rsid w:val="003B67C6"/>
    <w:rsid w:val="003B7A74"/>
    <w:rsid w:val="00400554"/>
    <w:rsid w:val="004110EF"/>
    <w:rsid w:val="00456CF7"/>
    <w:rsid w:val="004615BE"/>
    <w:rsid w:val="004B6909"/>
    <w:rsid w:val="004C29D5"/>
    <w:rsid w:val="004D1642"/>
    <w:rsid w:val="004D23F6"/>
    <w:rsid w:val="004D7583"/>
    <w:rsid w:val="004E4183"/>
    <w:rsid w:val="004E5D5C"/>
    <w:rsid w:val="004E7E93"/>
    <w:rsid w:val="00565A5A"/>
    <w:rsid w:val="00570C61"/>
    <w:rsid w:val="005915F5"/>
    <w:rsid w:val="00592816"/>
    <w:rsid w:val="005B06D5"/>
    <w:rsid w:val="005B6140"/>
    <w:rsid w:val="005E57BB"/>
    <w:rsid w:val="00624248"/>
    <w:rsid w:val="00645E51"/>
    <w:rsid w:val="00661035"/>
    <w:rsid w:val="006712AA"/>
    <w:rsid w:val="00683702"/>
    <w:rsid w:val="006B05FD"/>
    <w:rsid w:val="007226CD"/>
    <w:rsid w:val="00734324"/>
    <w:rsid w:val="00777ADC"/>
    <w:rsid w:val="007849E9"/>
    <w:rsid w:val="007961E1"/>
    <w:rsid w:val="00796B76"/>
    <w:rsid w:val="007A1DA2"/>
    <w:rsid w:val="007B0C47"/>
    <w:rsid w:val="007B3415"/>
    <w:rsid w:val="007B623D"/>
    <w:rsid w:val="007F2453"/>
    <w:rsid w:val="007F394F"/>
    <w:rsid w:val="0081509A"/>
    <w:rsid w:val="0086209D"/>
    <w:rsid w:val="008770BD"/>
    <w:rsid w:val="008822B5"/>
    <w:rsid w:val="00884415"/>
    <w:rsid w:val="008A2EBB"/>
    <w:rsid w:val="008B1A8D"/>
    <w:rsid w:val="008C29B9"/>
    <w:rsid w:val="008C2BBE"/>
    <w:rsid w:val="008D673C"/>
    <w:rsid w:val="008F14DA"/>
    <w:rsid w:val="008F2616"/>
    <w:rsid w:val="008F5DB2"/>
    <w:rsid w:val="009075C2"/>
    <w:rsid w:val="00920D39"/>
    <w:rsid w:val="00940DFB"/>
    <w:rsid w:val="00942BCF"/>
    <w:rsid w:val="009A57ED"/>
    <w:rsid w:val="009B435E"/>
    <w:rsid w:val="009C17C9"/>
    <w:rsid w:val="009E6360"/>
    <w:rsid w:val="00A15F59"/>
    <w:rsid w:val="00A815A4"/>
    <w:rsid w:val="00A946E2"/>
    <w:rsid w:val="00AA5139"/>
    <w:rsid w:val="00AB1A1F"/>
    <w:rsid w:val="00AB2BA0"/>
    <w:rsid w:val="00AB71A0"/>
    <w:rsid w:val="00B30BF3"/>
    <w:rsid w:val="00B327E1"/>
    <w:rsid w:val="00B47423"/>
    <w:rsid w:val="00B50796"/>
    <w:rsid w:val="00B556E7"/>
    <w:rsid w:val="00B55D94"/>
    <w:rsid w:val="00B6542E"/>
    <w:rsid w:val="00B711E2"/>
    <w:rsid w:val="00B72AE8"/>
    <w:rsid w:val="00BA7C15"/>
    <w:rsid w:val="00BE00F3"/>
    <w:rsid w:val="00BE2B60"/>
    <w:rsid w:val="00BE7FF9"/>
    <w:rsid w:val="00BF22D0"/>
    <w:rsid w:val="00C1050B"/>
    <w:rsid w:val="00C3565B"/>
    <w:rsid w:val="00C40954"/>
    <w:rsid w:val="00C565C0"/>
    <w:rsid w:val="00C77E92"/>
    <w:rsid w:val="00C82953"/>
    <w:rsid w:val="00CA6CB1"/>
    <w:rsid w:val="00CC08AA"/>
    <w:rsid w:val="00D14991"/>
    <w:rsid w:val="00D373E0"/>
    <w:rsid w:val="00D77972"/>
    <w:rsid w:val="00D85480"/>
    <w:rsid w:val="00D964DD"/>
    <w:rsid w:val="00DA77E5"/>
    <w:rsid w:val="00DB148C"/>
    <w:rsid w:val="00DB5B9E"/>
    <w:rsid w:val="00DC1D64"/>
    <w:rsid w:val="00DD63D0"/>
    <w:rsid w:val="00DF0D8D"/>
    <w:rsid w:val="00E149C7"/>
    <w:rsid w:val="00E430E5"/>
    <w:rsid w:val="00E65D7C"/>
    <w:rsid w:val="00E8085D"/>
    <w:rsid w:val="00E87344"/>
    <w:rsid w:val="00EC1852"/>
    <w:rsid w:val="00EF0D00"/>
    <w:rsid w:val="00EF7942"/>
    <w:rsid w:val="00F04FED"/>
    <w:rsid w:val="00F5139D"/>
    <w:rsid w:val="00F55739"/>
    <w:rsid w:val="00F93C77"/>
    <w:rsid w:val="00FA7CAB"/>
    <w:rsid w:val="00FB4B16"/>
    <w:rsid w:val="00FC6916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ADAFB93"/>
  <w15:chartTrackingRefBased/>
  <w15:docId w15:val="{B4E33B8B-5B65-F04D-AD2C-2B26734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A5A"/>
  </w:style>
  <w:style w:type="paragraph" w:styleId="Footer">
    <w:name w:val="footer"/>
    <w:basedOn w:val="Normal"/>
    <w:link w:val="Foot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5A"/>
  </w:style>
  <w:style w:type="paragraph" w:styleId="ListParagraph">
    <w:name w:val="List Paragraph"/>
    <w:basedOn w:val="Normal"/>
    <w:uiPriority w:val="34"/>
    <w:qFormat/>
    <w:rsid w:val="00570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Wainwright</dc:creator>
  <cp:keywords/>
  <dc:description/>
  <cp:lastModifiedBy>Neal Comstock</cp:lastModifiedBy>
  <cp:revision>2</cp:revision>
  <cp:lastPrinted>2021-03-25T20:40:00Z</cp:lastPrinted>
  <dcterms:created xsi:type="dcterms:W3CDTF">2021-11-15T21:52:00Z</dcterms:created>
  <dcterms:modified xsi:type="dcterms:W3CDTF">2021-11-15T21:52:00Z</dcterms:modified>
</cp:coreProperties>
</file>