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B289" w14:textId="59AFA71C" w:rsidR="00595DFD" w:rsidRPr="00F90323" w:rsidRDefault="00453B0A" w:rsidP="00595DFD">
      <w:pPr>
        <w:spacing w:line="360" w:lineRule="auto"/>
        <w:jc w:val="center"/>
        <w:rPr>
          <w:rFonts w:ascii="Open Sans" w:hAnsi="Open Sans" w:cs="Open Sans"/>
          <w:b/>
          <w:color w:val="000000"/>
          <w:sz w:val="24"/>
          <w:szCs w:val="24"/>
        </w:rPr>
      </w:pPr>
      <w:r>
        <w:rPr>
          <w:rFonts w:ascii="Open Sans" w:hAnsi="Open Sans" w:cs="Open Sans"/>
          <w:b/>
          <w:color w:val="000000"/>
          <w:sz w:val="24"/>
          <w:szCs w:val="24"/>
        </w:rPr>
        <w:t xml:space="preserve">PROMPT PAYMENT </w:t>
      </w:r>
      <w:r w:rsidR="004B0D74">
        <w:rPr>
          <w:rFonts w:ascii="Open Sans" w:hAnsi="Open Sans" w:cs="Open Sans"/>
          <w:b/>
          <w:color w:val="000000"/>
          <w:sz w:val="24"/>
          <w:szCs w:val="24"/>
        </w:rPr>
        <w:t xml:space="preserve">COMPLIANCE </w:t>
      </w:r>
      <w:r w:rsidRPr="00F90323">
        <w:rPr>
          <w:rFonts w:ascii="Open Sans" w:hAnsi="Open Sans" w:cs="Open Sans"/>
          <w:b/>
          <w:color w:val="000000"/>
          <w:sz w:val="24"/>
          <w:szCs w:val="24"/>
        </w:rPr>
        <w:t>MODEL LEGISLATION</w:t>
      </w:r>
    </w:p>
    <w:p w14:paraId="7799BBF9" w14:textId="3833A32A" w:rsidR="00595DFD" w:rsidRPr="00F90323" w:rsidRDefault="00595DFD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30074937" w14:textId="6927EC26" w:rsidR="00595DFD" w:rsidRPr="00F90323" w:rsidRDefault="00595DFD" w:rsidP="00595DFD">
      <w:pPr>
        <w:spacing w:line="360" w:lineRule="auto"/>
        <w:jc w:val="center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 xml:space="preserve">An act requiring health </w:t>
      </w:r>
      <w:r w:rsidR="00EF75B1">
        <w:rPr>
          <w:rFonts w:ascii="Open Sans" w:hAnsi="Open Sans" w:cs="Open Sans"/>
          <w:color w:val="000000"/>
          <w:sz w:val="24"/>
          <w:szCs w:val="24"/>
        </w:rPr>
        <w:t>insure</w:t>
      </w:r>
      <w:r w:rsidR="006D59F5">
        <w:rPr>
          <w:rFonts w:ascii="Open Sans" w:hAnsi="Open Sans" w:cs="Open Sans"/>
          <w:color w:val="000000"/>
          <w:sz w:val="24"/>
          <w:szCs w:val="24"/>
        </w:rPr>
        <w:t>r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s to file reports with the State containing information on </w:t>
      </w:r>
      <w:r w:rsidR="000A5E25">
        <w:rPr>
          <w:rFonts w:ascii="Open Sans" w:hAnsi="Open Sans" w:cs="Open Sans"/>
          <w:color w:val="000000"/>
          <w:sz w:val="24"/>
          <w:szCs w:val="24"/>
        </w:rPr>
        <w:t xml:space="preserve">a health insurer’s 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compliance with </w:t>
      </w:r>
      <w:r w:rsidR="00E52859" w:rsidRPr="00F90323">
        <w:rPr>
          <w:rFonts w:ascii="Open Sans" w:hAnsi="Open Sans" w:cs="Open Sans"/>
          <w:color w:val="000000"/>
          <w:sz w:val="24"/>
          <w:szCs w:val="24"/>
        </w:rPr>
        <w:t>the S</w:t>
      </w:r>
      <w:r w:rsidRPr="00F90323">
        <w:rPr>
          <w:rFonts w:ascii="Open Sans" w:hAnsi="Open Sans" w:cs="Open Sans"/>
          <w:color w:val="000000"/>
          <w:sz w:val="24"/>
          <w:szCs w:val="24"/>
        </w:rPr>
        <w:t>tate</w:t>
      </w:r>
      <w:r w:rsidR="00E52859" w:rsidRPr="00F90323">
        <w:rPr>
          <w:rFonts w:ascii="Open Sans" w:hAnsi="Open Sans" w:cs="Open Sans"/>
          <w:color w:val="000000"/>
          <w:sz w:val="24"/>
          <w:szCs w:val="24"/>
        </w:rPr>
        <w:t>’s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prompt pay</w:t>
      </w:r>
      <w:r w:rsidR="00D67C9D" w:rsidRPr="00F90323">
        <w:rPr>
          <w:rFonts w:ascii="Open Sans" w:hAnsi="Open Sans" w:cs="Open Sans"/>
          <w:color w:val="000000"/>
          <w:sz w:val="24"/>
          <w:szCs w:val="24"/>
        </w:rPr>
        <w:t>ment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laws and the penalties that have been imposed as a result of enforcement of </w:t>
      </w:r>
      <w:r w:rsidR="00D67C9D" w:rsidRPr="00F90323">
        <w:rPr>
          <w:rFonts w:ascii="Open Sans" w:hAnsi="Open Sans" w:cs="Open Sans"/>
          <w:color w:val="000000"/>
          <w:sz w:val="24"/>
          <w:szCs w:val="24"/>
        </w:rPr>
        <w:t>such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laws.</w:t>
      </w:r>
    </w:p>
    <w:p w14:paraId="7546CD01" w14:textId="77777777" w:rsidR="00595DFD" w:rsidRPr="00F90323" w:rsidRDefault="00595DFD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049F7494" w14:textId="77777777" w:rsidR="00516B00" w:rsidRPr="00516B00" w:rsidRDefault="00516B00" w:rsidP="00516B00">
      <w:pPr>
        <w:spacing w:line="36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516B00">
        <w:rPr>
          <w:rFonts w:ascii="Open Sans" w:hAnsi="Open Sans" w:cs="Open Sans"/>
          <w:b/>
          <w:color w:val="000000"/>
          <w:sz w:val="24"/>
          <w:szCs w:val="24"/>
        </w:rPr>
        <w:t>Table of Contents</w:t>
      </w:r>
    </w:p>
    <w:p w14:paraId="7CD7AE3E" w14:textId="74682D51" w:rsidR="00516B00" w:rsidRPr="00516B00" w:rsidRDefault="00516B00" w:rsidP="00516B00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 w:rsidRPr="00516B00">
        <w:rPr>
          <w:rFonts w:ascii="Open Sans" w:hAnsi="Open Sans" w:cs="Open Sans"/>
          <w:color w:val="000000"/>
          <w:sz w:val="24"/>
          <w:szCs w:val="24"/>
        </w:rPr>
        <w:t>S</w:t>
      </w:r>
      <w:r w:rsidR="004B0D74">
        <w:rPr>
          <w:rFonts w:ascii="Open Sans" w:hAnsi="Open Sans" w:cs="Open Sans"/>
          <w:color w:val="000000"/>
          <w:sz w:val="24"/>
          <w:szCs w:val="24"/>
        </w:rPr>
        <w:t>ECTION</w:t>
      </w:r>
      <w:r w:rsidRPr="00516B00">
        <w:rPr>
          <w:rFonts w:ascii="Open Sans" w:hAnsi="Open Sans" w:cs="Open Sans"/>
          <w:color w:val="000000"/>
          <w:sz w:val="24"/>
          <w:szCs w:val="24"/>
        </w:rPr>
        <w:t xml:space="preserve"> 1.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color w:val="000000"/>
          <w:sz w:val="24"/>
          <w:szCs w:val="24"/>
        </w:rPr>
        <w:tab/>
      </w:r>
      <w:r w:rsidR="00872B8F">
        <w:rPr>
          <w:rFonts w:ascii="Open Sans" w:hAnsi="Open Sans" w:cs="Open Sans"/>
          <w:color w:val="000000"/>
          <w:sz w:val="24"/>
          <w:szCs w:val="24"/>
        </w:rPr>
        <w:t xml:space="preserve">SHORT </w:t>
      </w:r>
      <w:r w:rsidR="00872B8F" w:rsidRPr="00516B00">
        <w:rPr>
          <w:rFonts w:ascii="Open Sans" w:hAnsi="Open Sans" w:cs="Open Sans"/>
          <w:color w:val="000000"/>
          <w:sz w:val="24"/>
          <w:szCs w:val="24"/>
        </w:rPr>
        <w:t>TITLE</w:t>
      </w:r>
    </w:p>
    <w:p w14:paraId="794482E5" w14:textId="3A9BD08A" w:rsidR="00516B00" w:rsidRPr="00516B00" w:rsidRDefault="00872B8F" w:rsidP="00516B00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SECTION 2. </w:t>
      </w:r>
      <w:r>
        <w:rPr>
          <w:rFonts w:ascii="Open Sans" w:hAnsi="Open Sans" w:cs="Open Sans"/>
          <w:color w:val="000000"/>
          <w:sz w:val="24"/>
          <w:szCs w:val="24"/>
        </w:rPr>
        <w:tab/>
        <w:t>FINDINGS</w:t>
      </w:r>
    </w:p>
    <w:p w14:paraId="545E8D7E" w14:textId="68CF0128" w:rsidR="00516B00" w:rsidRDefault="00872B8F" w:rsidP="00516B00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SECTION 3. </w:t>
      </w:r>
      <w:r>
        <w:rPr>
          <w:rFonts w:ascii="Open Sans" w:hAnsi="Open Sans" w:cs="Open Sans"/>
          <w:color w:val="000000"/>
          <w:sz w:val="24"/>
          <w:szCs w:val="24"/>
        </w:rPr>
        <w:tab/>
      </w:r>
      <w:r w:rsidRPr="00516B00">
        <w:rPr>
          <w:rFonts w:ascii="Open Sans" w:hAnsi="Open Sans" w:cs="Open Sans"/>
          <w:color w:val="000000"/>
          <w:sz w:val="24"/>
          <w:szCs w:val="24"/>
        </w:rPr>
        <w:t>DEFINITIONS</w:t>
      </w:r>
    </w:p>
    <w:p w14:paraId="45B32AD7" w14:textId="2DACD35F" w:rsidR="00453B0A" w:rsidRDefault="00872B8F" w:rsidP="00516B00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SECTION 4. </w:t>
      </w:r>
      <w:r>
        <w:rPr>
          <w:rFonts w:ascii="Open Sans" w:hAnsi="Open Sans" w:cs="Open Sans"/>
          <w:color w:val="000000"/>
          <w:sz w:val="24"/>
          <w:szCs w:val="24"/>
        </w:rPr>
        <w:tab/>
        <w:t>TRANSPARENCY STANDARDS</w:t>
      </w:r>
    </w:p>
    <w:p w14:paraId="0C5499AC" w14:textId="03C4D472" w:rsidR="004B0D74" w:rsidRDefault="004B0D74" w:rsidP="00516B00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SECTION 5. </w:t>
      </w:r>
      <w:r>
        <w:rPr>
          <w:rFonts w:ascii="Open Sans" w:hAnsi="Open Sans" w:cs="Open Sans"/>
          <w:color w:val="000000"/>
          <w:sz w:val="24"/>
          <w:szCs w:val="24"/>
        </w:rPr>
        <w:tab/>
        <w:t>REQUIRED SUBMISSIONS</w:t>
      </w:r>
    </w:p>
    <w:p w14:paraId="3116BFA1" w14:textId="3EEC64A5" w:rsidR="004B0D74" w:rsidRDefault="004B0D74" w:rsidP="00516B00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SECTION 6. </w:t>
      </w:r>
      <w:r>
        <w:rPr>
          <w:rFonts w:ascii="Open Sans" w:hAnsi="Open Sans" w:cs="Open Sans"/>
          <w:color w:val="000000"/>
          <w:sz w:val="24"/>
          <w:szCs w:val="24"/>
        </w:rPr>
        <w:tab/>
        <w:t>ACCOUNTABILITY STANDARDS</w:t>
      </w:r>
    </w:p>
    <w:p w14:paraId="0DDDD175" w14:textId="0EE95811" w:rsidR="004B0D74" w:rsidRDefault="004B0D74" w:rsidP="00516B00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SECTION 7. </w:t>
      </w:r>
      <w:r>
        <w:rPr>
          <w:rFonts w:ascii="Open Sans" w:hAnsi="Open Sans" w:cs="Open Sans"/>
          <w:color w:val="000000"/>
          <w:sz w:val="24"/>
          <w:szCs w:val="24"/>
        </w:rPr>
        <w:tab/>
        <w:t>SEVERABILITY</w:t>
      </w:r>
    </w:p>
    <w:p w14:paraId="28E43A5A" w14:textId="238B1060" w:rsidR="004B0D74" w:rsidRPr="00516B00" w:rsidRDefault="004B0D74" w:rsidP="00516B00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SECITON 8.</w:t>
      </w:r>
      <w:r>
        <w:rPr>
          <w:rFonts w:ascii="Open Sans" w:hAnsi="Open Sans" w:cs="Open Sans"/>
          <w:color w:val="000000"/>
          <w:sz w:val="24"/>
          <w:szCs w:val="24"/>
        </w:rPr>
        <w:tab/>
        <w:t>EFFECTIVE DATE</w:t>
      </w:r>
    </w:p>
    <w:p w14:paraId="3440EEB8" w14:textId="77777777" w:rsidR="00516B00" w:rsidRDefault="00516B00" w:rsidP="00516B00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378A7712" w14:textId="442756FD" w:rsidR="00E4370D" w:rsidRPr="00C72A4A" w:rsidRDefault="00595DFD" w:rsidP="00516B00">
      <w:pPr>
        <w:spacing w:line="36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C72A4A">
        <w:rPr>
          <w:rFonts w:ascii="Open Sans" w:hAnsi="Open Sans" w:cs="Open Sans"/>
          <w:b/>
          <w:color w:val="000000"/>
          <w:sz w:val="24"/>
          <w:szCs w:val="24"/>
        </w:rPr>
        <w:t>SECTION 1.</w:t>
      </w:r>
      <w:r w:rsidRPr="00C72A4A">
        <w:rPr>
          <w:rFonts w:ascii="Open Sans" w:hAnsi="Open Sans" w:cs="Open Sans"/>
          <w:b/>
          <w:color w:val="000000"/>
          <w:sz w:val="24"/>
          <w:szCs w:val="24"/>
        </w:rPr>
        <w:tab/>
        <w:t xml:space="preserve">SHORT TITLE </w:t>
      </w:r>
    </w:p>
    <w:p w14:paraId="3CDF6845" w14:textId="61B00079" w:rsidR="001E6531" w:rsidRPr="00F90323" w:rsidRDefault="001E6531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380F00E4" w14:textId="0ED4CBE0" w:rsidR="001E6531" w:rsidRPr="00F90323" w:rsidRDefault="001E6531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 xml:space="preserve">This 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>A</w:t>
      </w:r>
      <w:r w:rsidRPr="00F90323">
        <w:rPr>
          <w:rFonts w:ascii="Open Sans" w:hAnsi="Open Sans" w:cs="Open Sans"/>
          <w:color w:val="000000"/>
          <w:sz w:val="24"/>
          <w:szCs w:val="24"/>
        </w:rPr>
        <w:t>ct may be cited as the “Prompt Payment Accountability and Transparency Act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6B3106" w:rsidRPr="00F90323">
        <w:rPr>
          <w:rFonts w:ascii="Open Sans" w:hAnsi="Open Sans" w:cs="Open Sans"/>
          <w:color w:val="000000"/>
          <w:sz w:val="24"/>
          <w:szCs w:val="24"/>
        </w:rPr>
        <w:t>o</w:t>
      </w:r>
      <w:r w:rsidR="00D046CA" w:rsidRPr="00F90323">
        <w:rPr>
          <w:rFonts w:ascii="Open Sans" w:hAnsi="Open Sans" w:cs="Open Sans"/>
          <w:color w:val="000000"/>
          <w:sz w:val="24"/>
          <w:szCs w:val="24"/>
        </w:rPr>
        <w:t>f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 xml:space="preserve"> 20__</w:t>
      </w:r>
      <w:r w:rsidRPr="00F90323">
        <w:rPr>
          <w:rFonts w:ascii="Open Sans" w:hAnsi="Open Sans" w:cs="Open Sans"/>
          <w:color w:val="000000"/>
          <w:sz w:val="24"/>
          <w:szCs w:val="24"/>
        </w:rPr>
        <w:t>”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>.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</w:t>
      </w:r>
    </w:p>
    <w:p w14:paraId="5E4C5833" w14:textId="77777777" w:rsidR="00E4370D" w:rsidRPr="00F90323" w:rsidRDefault="00E4370D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52E70956" w14:textId="66865297" w:rsidR="002E35E0" w:rsidRPr="00F90323" w:rsidRDefault="00595DFD" w:rsidP="00595DFD">
      <w:pPr>
        <w:spacing w:line="360" w:lineRule="auto"/>
        <w:rPr>
          <w:rFonts w:ascii="Open Sans" w:hAnsi="Open Sans" w:cs="Open Sans"/>
          <w:i/>
          <w:iCs/>
          <w:color w:val="000000"/>
          <w:sz w:val="24"/>
          <w:szCs w:val="24"/>
        </w:rPr>
      </w:pPr>
      <w:r w:rsidRPr="00C72A4A">
        <w:rPr>
          <w:rFonts w:ascii="Open Sans" w:hAnsi="Open Sans" w:cs="Open Sans"/>
          <w:b/>
          <w:color w:val="000000"/>
          <w:sz w:val="24"/>
          <w:szCs w:val="24"/>
        </w:rPr>
        <w:t>SECTION 2.</w:t>
      </w:r>
      <w:r w:rsidRPr="00C72A4A">
        <w:rPr>
          <w:rFonts w:ascii="Open Sans" w:hAnsi="Open Sans" w:cs="Open Sans"/>
          <w:b/>
          <w:color w:val="000000"/>
          <w:sz w:val="24"/>
          <w:szCs w:val="24"/>
        </w:rPr>
        <w:tab/>
        <w:t>FINDINGS.</w:t>
      </w:r>
      <w:r w:rsidR="006624C4" w:rsidRPr="00C72A4A">
        <w:rPr>
          <w:rStyle w:val="FootnoteReference"/>
          <w:rFonts w:ascii="Open Sans" w:hAnsi="Open Sans" w:cs="Open Sans"/>
          <w:color w:val="000000"/>
          <w:szCs w:val="24"/>
        </w:rPr>
        <w:footnoteReference w:id="1"/>
      </w:r>
      <w:r w:rsidR="006B3106" w:rsidRPr="00C72A4A">
        <w:rPr>
          <w:rFonts w:ascii="Open Sans" w:hAnsi="Open Sans" w:cs="Open Sans"/>
          <w:color w:val="000000"/>
          <w:sz w:val="24"/>
          <w:szCs w:val="24"/>
        </w:rPr>
        <w:tab/>
      </w:r>
      <w:r w:rsidR="002E35E0" w:rsidRPr="00F90323">
        <w:rPr>
          <w:rFonts w:ascii="Open Sans" w:hAnsi="Open Sans" w:cs="Open Sans"/>
          <w:color w:val="000000"/>
          <w:sz w:val="24"/>
          <w:szCs w:val="24"/>
        </w:rPr>
        <w:t xml:space="preserve">The </w:t>
      </w:r>
      <w:r w:rsidRPr="00F90323">
        <w:rPr>
          <w:rFonts w:ascii="Open Sans" w:hAnsi="Open Sans" w:cs="Open Sans"/>
          <w:color w:val="000000"/>
          <w:sz w:val="24"/>
          <w:szCs w:val="24"/>
        </w:rPr>
        <w:t>L</w:t>
      </w:r>
      <w:r w:rsidR="002E35E0" w:rsidRPr="00F90323">
        <w:rPr>
          <w:rFonts w:ascii="Open Sans" w:hAnsi="Open Sans" w:cs="Open Sans"/>
          <w:color w:val="000000"/>
          <w:sz w:val="24"/>
          <w:szCs w:val="24"/>
        </w:rPr>
        <w:t>egislature finds that</w:t>
      </w:r>
      <w:r w:rsidRPr="00F90323">
        <w:rPr>
          <w:rFonts w:ascii="Open Sans" w:hAnsi="Open Sans" w:cs="Open Sans"/>
          <w:color w:val="000000"/>
          <w:sz w:val="24"/>
          <w:szCs w:val="24"/>
        </w:rPr>
        <w:t>—</w:t>
      </w:r>
    </w:p>
    <w:p w14:paraId="204D7FC0" w14:textId="29C4DD3A" w:rsidR="00E4370D" w:rsidRPr="00F90323" w:rsidRDefault="00E4370D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6E3D31E8" w14:textId="0D1252D8" w:rsidR="00595DFD" w:rsidRPr="00F90323" w:rsidRDefault="00C347B4" w:rsidP="00595DFD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 xml:space="preserve">providers </w:t>
      </w:r>
      <w:r w:rsidR="00280461" w:rsidRPr="00F90323">
        <w:rPr>
          <w:rFonts w:ascii="Open Sans" w:hAnsi="Open Sans" w:cs="Open Sans"/>
          <w:color w:val="000000"/>
          <w:sz w:val="24"/>
          <w:szCs w:val="24"/>
        </w:rPr>
        <w:t xml:space="preserve">of health care and behavioral health services 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depend on timely payment </w:t>
      </w:r>
      <w:r w:rsidR="00E04405" w:rsidRPr="00F90323">
        <w:rPr>
          <w:rFonts w:ascii="Open Sans" w:hAnsi="Open Sans" w:cs="Open Sans"/>
          <w:color w:val="000000"/>
          <w:sz w:val="24"/>
          <w:szCs w:val="24"/>
        </w:rPr>
        <w:t xml:space="preserve">of claims by health </w:t>
      </w:r>
      <w:r w:rsidR="006D59F5">
        <w:rPr>
          <w:rFonts w:ascii="Open Sans" w:hAnsi="Open Sans" w:cs="Open Sans"/>
          <w:color w:val="000000"/>
          <w:sz w:val="24"/>
          <w:szCs w:val="24"/>
        </w:rPr>
        <w:t>insurer</w:t>
      </w:r>
      <w:r w:rsidR="00E04405" w:rsidRPr="00F90323">
        <w:rPr>
          <w:rFonts w:ascii="Open Sans" w:hAnsi="Open Sans" w:cs="Open Sans"/>
          <w:color w:val="000000"/>
          <w:sz w:val="24"/>
          <w:szCs w:val="24"/>
        </w:rPr>
        <w:t>s</w:t>
      </w:r>
      <w:r w:rsidR="006F7FC1" w:rsidRPr="00F90323">
        <w:rPr>
          <w:rFonts w:ascii="Open Sans" w:hAnsi="Open Sans" w:cs="Open Sans"/>
          <w:color w:val="000000"/>
          <w:sz w:val="24"/>
          <w:szCs w:val="24"/>
        </w:rPr>
        <w:t xml:space="preserve">, and </w:t>
      </w:r>
      <w:r w:rsidR="00280461" w:rsidRPr="00F90323">
        <w:rPr>
          <w:rFonts w:ascii="Open Sans" w:hAnsi="Open Sans" w:cs="Open Sans"/>
          <w:color w:val="000000"/>
          <w:sz w:val="24"/>
          <w:szCs w:val="24"/>
        </w:rPr>
        <w:t xml:space="preserve">needless </w:t>
      </w:r>
      <w:r w:rsidR="006F7FC1" w:rsidRPr="00F90323">
        <w:rPr>
          <w:rFonts w:ascii="Open Sans" w:hAnsi="Open Sans" w:cs="Open Sans"/>
          <w:color w:val="000000"/>
          <w:sz w:val="24"/>
          <w:szCs w:val="24"/>
        </w:rPr>
        <w:t>d</w:t>
      </w:r>
      <w:r w:rsidR="00E04405" w:rsidRPr="00F90323">
        <w:rPr>
          <w:rFonts w:ascii="Open Sans" w:hAnsi="Open Sans" w:cs="Open Sans"/>
          <w:color w:val="000000"/>
          <w:sz w:val="24"/>
          <w:szCs w:val="24"/>
        </w:rPr>
        <w:t xml:space="preserve">elays in reimbursement from </w:t>
      </w:r>
      <w:r w:rsidR="006D59F5">
        <w:rPr>
          <w:rFonts w:ascii="Open Sans" w:hAnsi="Open Sans" w:cs="Open Sans"/>
          <w:color w:val="000000"/>
          <w:sz w:val="24"/>
          <w:szCs w:val="24"/>
        </w:rPr>
        <w:lastRenderedPageBreak/>
        <w:t>insurers</w:t>
      </w:r>
      <w:r w:rsidR="006F7FC1" w:rsidRPr="00F90323">
        <w:rPr>
          <w:rFonts w:ascii="Open Sans" w:hAnsi="Open Sans" w:cs="Open Sans"/>
          <w:color w:val="000000"/>
          <w:sz w:val="24"/>
          <w:szCs w:val="24"/>
        </w:rPr>
        <w:t xml:space="preserve"> put</w:t>
      </w:r>
      <w:r w:rsidR="00E04405" w:rsidRPr="00F90323">
        <w:rPr>
          <w:rFonts w:ascii="Open Sans" w:hAnsi="Open Sans" w:cs="Open Sans"/>
          <w:color w:val="000000"/>
          <w:sz w:val="24"/>
          <w:szCs w:val="24"/>
        </w:rPr>
        <w:t xml:space="preserve"> health care providers at financial risk, jeopardizing access to care for communities throughout the 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>S</w:t>
      </w:r>
      <w:r w:rsidR="00330A27" w:rsidRPr="00F90323">
        <w:rPr>
          <w:rFonts w:ascii="Open Sans" w:hAnsi="Open Sans" w:cs="Open Sans"/>
          <w:color w:val="000000"/>
          <w:sz w:val="24"/>
          <w:szCs w:val="24"/>
        </w:rPr>
        <w:t>tate</w:t>
      </w:r>
      <w:r w:rsidR="002E35E0" w:rsidRPr="00F90323">
        <w:rPr>
          <w:rFonts w:ascii="Open Sans" w:hAnsi="Open Sans" w:cs="Open Sans"/>
          <w:color w:val="000000"/>
          <w:sz w:val="24"/>
          <w:szCs w:val="24"/>
        </w:rPr>
        <w:t>;</w:t>
      </w:r>
    </w:p>
    <w:p w14:paraId="3B60B93E" w14:textId="19C10CE6" w:rsidR="00595DFD" w:rsidRPr="00F90323" w:rsidRDefault="00CE0B8F" w:rsidP="00595DFD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 xml:space="preserve">enforcement of state prompt pay laws, which require health </w:t>
      </w:r>
      <w:r w:rsidR="006D59F5">
        <w:rPr>
          <w:rFonts w:ascii="Open Sans" w:hAnsi="Open Sans" w:cs="Open Sans"/>
          <w:color w:val="000000"/>
          <w:sz w:val="24"/>
          <w:szCs w:val="24"/>
        </w:rPr>
        <w:t>insure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s to timely process and pay claims, depends largely on providers filing </w:t>
      </w:r>
      <w:r w:rsidR="00915C1E" w:rsidRPr="00F90323">
        <w:rPr>
          <w:rFonts w:ascii="Open Sans" w:hAnsi="Open Sans" w:cs="Open Sans"/>
          <w:color w:val="000000"/>
          <w:sz w:val="24"/>
          <w:szCs w:val="24"/>
        </w:rPr>
        <w:t>complaints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and appeals</w:t>
      </w:r>
      <w:r w:rsidR="00915C1E" w:rsidRPr="00F90323">
        <w:rPr>
          <w:rFonts w:ascii="Open Sans" w:hAnsi="Open Sans" w:cs="Open Sans"/>
          <w:color w:val="000000"/>
          <w:sz w:val="24"/>
          <w:szCs w:val="24"/>
        </w:rPr>
        <w:t xml:space="preserve">, or upon extensive and complex review of </w:t>
      </w:r>
      <w:r w:rsidR="00F55332">
        <w:rPr>
          <w:rFonts w:ascii="Open Sans" w:hAnsi="Open Sans" w:cs="Open Sans"/>
          <w:color w:val="000000"/>
          <w:sz w:val="24"/>
          <w:szCs w:val="24"/>
        </w:rPr>
        <w:t>insure</w:t>
      </w:r>
      <w:r w:rsidR="00915C1E" w:rsidRPr="00F90323">
        <w:rPr>
          <w:rFonts w:ascii="Open Sans" w:hAnsi="Open Sans" w:cs="Open Sans"/>
          <w:color w:val="000000"/>
          <w:sz w:val="24"/>
          <w:szCs w:val="24"/>
        </w:rPr>
        <w:t>s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>’</w:t>
      </w:r>
      <w:r w:rsidR="00915C1E" w:rsidRPr="00F90323">
        <w:rPr>
          <w:rFonts w:ascii="Open Sans" w:hAnsi="Open Sans" w:cs="Open Sans"/>
          <w:color w:val="000000"/>
          <w:sz w:val="24"/>
          <w:szCs w:val="24"/>
        </w:rPr>
        <w:t xml:space="preserve"> conduct by regulators</w:t>
      </w:r>
      <w:r w:rsidR="002E35E0" w:rsidRPr="00F90323">
        <w:rPr>
          <w:rFonts w:ascii="Open Sans" w:hAnsi="Open Sans" w:cs="Open Sans"/>
          <w:color w:val="000000"/>
          <w:sz w:val="24"/>
          <w:szCs w:val="24"/>
        </w:rPr>
        <w:t>;</w:t>
      </w:r>
      <w:r w:rsidR="00915C1E" w:rsidRPr="00F90323">
        <w:rPr>
          <w:rStyle w:val="FootnoteReference"/>
          <w:rFonts w:ascii="Open Sans" w:hAnsi="Open Sans" w:cs="Open Sans"/>
          <w:color w:val="000000"/>
          <w:szCs w:val="24"/>
        </w:rPr>
        <w:footnoteReference w:id="2"/>
      </w:r>
    </w:p>
    <w:p w14:paraId="54CAE7F7" w14:textId="13DE8FD7" w:rsidR="00595DFD" w:rsidRDefault="006F7FC1" w:rsidP="00595DFD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 xml:space="preserve">regulators and providers </w:t>
      </w:r>
      <w:r w:rsidR="009C3780" w:rsidRPr="00F90323">
        <w:rPr>
          <w:rFonts w:ascii="Open Sans" w:hAnsi="Open Sans" w:cs="Open Sans"/>
          <w:color w:val="000000"/>
          <w:sz w:val="24"/>
          <w:szCs w:val="24"/>
        </w:rPr>
        <w:t xml:space="preserve">do not have a clear picture of </w:t>
      </w:r>
      <w:r w:rsidR="00F55332">
        <w:rPr>
          <w:rFonts w:ascii="Open Sans" w:hAnsi="Open Sans" w:cs="Open Sans"/>
          <w:color w:val="000000"/>
          <w:sz w:val="24"/>
          <w:szCs w:val="24"/>
        </w:rPr>
        <w:t>insurer</w:t>
      </w:r>
      <w:r w:rsidR="009C3780" w:rsidRPr="00F90323">
        <w:rPr>
          <w:rFonts w:ascii="Open Sans" w:hAnsi="Open Sans" w:cs="Open Sans"/>
          <w:color w:val="000000"/>
          <w:sz w:val="24"/>
          <w:szCs w:val="24"/>
        </w:rPr>
        <w:t>s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>’</w:t>
      </w:r>
      <w:r w:rsidR="009C3780" w:rsidRPr="00F90323">
        <w:rPr>
          <w:rFonts w:ascii="Open Sans" w:hAnsi="Open Sans" w:cs="Open Sans"/>
          <w:color w:val="000000"/>
          <w:sz w:val="24"/>
          <w:szCs w:val="24"/>
        </w:rPr>
        <w:t xml:space="preserve"> capacity to comply with prompt pay laws</w:t>
      </w:r>
      <w:r w:rsidR="002E35E0" w:rsidRPr="00F90323">
        <w:rPr>
          <w:rFonts w:ascii="Open Sans" w:hAnsi="Open Sans" w:cs="Open Sans"/>
          <w:color w:val="000000"/>
          <w:sz w:val="24"/>
          <w:szCs w:val="24"/>
        </w:rPr>
        <w:t xml:space="preserve">; and </w:t>
      </w:r>
    </w:p>
    <w:p w14:paraId="14B23DD7" w14:textId="365F642E" w:rsidR="009C3780" w:rsidRPr="00F90323" w:rsidRDefault="002E35E0" w:rsidP="00595DFD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>to ensure</w:t>
      </w:r>
      <w:r w:rsidR="00B558C4" w:rsidRPr="00F90323">
        <w:rPr>
          <w:rFonts w:ascii="Open Sans" w:hAnsi="Open Sans" w:cs="Open Sans"/>
          <w:color w:val="000000"/>
          <w:sz w:val="24"/>
          <w:szCs w:val="24"/>
        </w:rPr>
        <w:t xml:space="preserve"> compliance with state prompt pay laws</w:t>
      </w:r>
      <w:r w:rsidR="00C97F87">
        <w:rPr>
          <w:rFonts w:ascii="Open Sans" w:hAnsi="Open Sans" w:cs="Open Sans"/>
          <w:color w:val="000000"/>
          <w:sz w:val="24"/>
          <w:szCs w:val="24"/>
        </w:rPr>
        <w:t>,</w:t>
      </w:r>
      <w:r w:rsidR="00A22C2E">
        <w:rPr>
          <w:rFonts w:ascii="Open Sans" w:hAnsi="Open Sans" w:cs="Open Sans"/>
          <w:color w:val="000000"/>
          <w:sz w:val="24"/>
          <w:szCs w:val="24"/>
        </w:rPr>
        <w:t xml:space="preserve"> health </w:t>
      </w:r>
      <w:r w:rsidR="00F55332">
        <w:rPr>
          <w:rFonts w:ascii="Open Sans" w:hAnsi="Open Sans" w:cs="Open Sans"/>
          <w:color w:val="000000"/>
          <w:sz w:val="24"/>
          <w:szCs w:val="24"/>
        </w:rPr>
        <w:t>insurer</w:t>
      </w:r>
      <w:r w:rsidR="00A22C2E">
        <w:rPr>
          <w:rFonts w:ascii="Open Sans" w:hAnsi="Open Sans" w:cs="Open Sans"/>
          <w:color w:val="000000"/>
          <w:sz w:val="24"/>
          <w:szCs w:val="24"/>
        </w:rPr>
        <w:t>s should collect and report relevant data to the state</w:t>
      </w:r>
      <w:r w:rsidR="00177B89" w:rsidRPr="00F90323">
        <w:rPr>
          <w:rFonts w:ascii="Open Sans" w:hAnsi="Open Sans" w:cs="Open Sans"/>
          <w:color w:val="000000"/>
          <w:sz w:val="24"/>
          <w:szCs w:val="24"/>
        </w:rPr>
        <w:t>.</w:t>
      </w:r>
    </w:p>
    <w:p w14:paraId="3A1464C2" w14:textId="77777777" w:rsidR="006B3106" w:rsidRPr="00F90323" w:rsidRDefault="006B3106" w:rsidP="006B3106">
      <w:pPr>
        <w:pStyle w:val="ListParagraph"/>
        <w:spacing w:line="360" w:lineRule="auto"/>
        <w:ind w:left="0"/>
        <w:rPr>
          <w:rFonts w:ascii="Open Sans" w:hAnsi="Open Sans" w:cs="Open Sans"/>
          <w:color w:val="000000"/>
          <w:sz w:val="24"/>
          <w:szCs w:val="24"/>
        </w:rPr>
      </w:pPr>
    </w:p>
    <w:p w14:paraId="582AAD3C" w14:textId="58531822" w:rsidR="00E4370D" w:rsidRPr="00F90323" w:rsidRDefault="00595DFD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 w:rsidRPr="002B79DA">
        <w:rPr>
          <w:rFonts w:ascii="Open Sans" w:hAnsi="Open Sans" w:cs="Open Sans"/>
          <w:b/>
          <w:color w:val="000000"/>
          <w:sz w:val="24"/>
          <w:szCs w:val="24"/>
        </w:rPr>
        <w:t>SECTION 3.</w:t>
      </w:r>
      <w:r w:rsidRPr="002B79DA">
        <w:rPr>
          <w:rFonts w:ascii="Open Sans" w:hAnsi="Open Sans" w:cs="Open Sans"/>
          <w:b/>
          <w:color w:val="000000"/>
          <w:sz w:val="24"/>
          <w:szCs w:val="24"/>
        </w:rPr>
        <w:tab/>
        <w:t>DEFINITIONS.</w:t>
      </w:r>
      <w:r w:rsidRPr="00F90323">
        <w:rPr>
          <w:rFonts w:ascii="Open Sans" w:hAnsi="Open Sans" w:cs="Open Sans"/>
          <w:color w:val="000000"/>
          <w:sz w:val="24"/>
          <w:szCs w:val="24"/>
        </w:rPr>
        <w:tab/>
        <w:t>For purposes of this Act, the following terms shall have the meanings</w:t>
      </w:r>
      <w:r w:rsidR="004B324D" w:rsidRPr="00F90323">
        <w:rPr>
          <w:rFonts w:ascii="Open Sans" w:hAnsi="Open Sans" w:cs="Open Sans"/>
          <w:color w:val="000000"/>
          <w:sz w:val="24"/>
          <w:szCs w:val="24"/>
        </w:rPr>
        <w:t xml:space="preserve"> defined below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: </w:t>
      </w:r>
    </w:p>
    <w:p w14:paraId="74DBC631" w14:textId="77777777" w:rsidR="006B3106" w:rsidRPr="000D0AC4" w:rsidRDefault="006B3106" w:rsidP="006B3106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752BA39E" w14:textId="357C5EBB" w:rsidR="00177B89" w:rsidRPr="00AE7C66" w:rsidRDefault="00E230E2" w:rsidP="006B310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177B89" w:rsidRPr="00AE7C66">
        <w:rPr>
          <w:rFonts w:ascii="Open Sans" w:eastAsia="Times New Roman" w:hAnsi="Open Sans" w:cs="Open Sans"/>
          <w:color w:val="000000"/>
          <w:sz w:val="24"/>
          <w:szCs w:val="24"/>
        </w:rPr>
        <w:t>Chief Executive Officer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”</w:t>
      </w:r>
      <w:r w:rsidR="00177B89" w:rsidRPr="00AE7C66">
        <w:rPr>
          <w:rFonts w:ascii="Open Sans" w:eastAsia="Times New Roman" w:hAnsi="Open Sans" w:cs="Open Sans"/>
          <w:color w:val="000000"/>
          <w:sz w:val="24"/>
          <w:szCs w:val="24"/>
        </w:rPr>
        <w:t xml:space="preserve"> or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177B89" w:rsidRPr="00AE7C66">
        <w:rPr>
          <w:rFonts w:ascii="Open Sans" w:eastAsia="Times New Roman" w:hAnsi="Open Sans" w:cs="Open Sans"/>
          <w:color w:val="000000"/>
          <w:sz w:val="24"/>
          <w:szCs w:val="24"/>
        </w:rPr>
        <w:t>CEO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” </w:t>
      </w:r>
      <w:r w:rsidR="00177B89" w:rsidRPr="00AE7C66">
        <w:rPr>
          <w:rFonts w:ascii="Open Sans" w:eastAsia="Times New Roman" w:hAnsi="Open Sans" w:cs="Open Sans"/>
          <w:color w:val="000000"/>
          <w:sz w:val="24"/>
          <w:szCs w:val="24"/>
        </w:rPr>
        <w:t xml:space="preserve">means the individual serving as the executive director of </w:t>
      </w:r>
      <w:r w:rsidR="006B3106" w:rsidRPr="00AE7C66">
        <w:rPr>
          <w:rFonts w:ascii="Open Sans" w:eastAsia="Times New Roman" w:hAnsi="Open Sans" w:cs="Open Sans"/>
          <w:color w:val="000000"/>
          <w:sz w:val="24"/>
          <w:szCs w:val="24"/>
        </w:rPr>
        <w:t>a</w:t>
      </w:r>
      <w:r w:rsidR="004C01DC">
        <w:rPr>
          <w:rFonts w:ascii="Open Sans" w:eastAsia="Times New Roman" w:hAnsi="Open Sans" w:cs="Open Sans"/>
          <w:color w:val="000000"/>
          <w:sz w:val="24"/>
          <w:szCs w:val="24"/>
        </w:rPr>
        <w:t xml:space="preserve"> Health</w:t>
      </w:r>
      <w:r w:rsidR="00177B89" w:rsidRPr="00AE7C66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6D59F5">
        <w:rPr>
          <w:rFonts w:ascii="Open Sans" w:eastAsia="Times New Roman" w:hAnsi="Open Sans" w:cs="Open Sans"/>
          <w:color w:val="000000"/>
          <w:sz w:val="24"/>
          <w:szCs w:val="24"/>
        </w:rPr>
        <w:t>Carrier</w:t>
      </w:r>
      <w:r w:rsidR="00177B89" w:rsidRPr="00AE7C66">
        <w:rPr>
          <w:rFonts w:ascii="Open Sans" w:eastAsia="Times New Roman" w:hAnsi="Open Sans" w:cs="Open Sans"/>
          <w:color w:val="000000"/>
          <w:sz w:val="24"/>
          <w:szCs w:val="24"/>
        </w:rPr>
        <w:t>.</w:t>
      </w:r>
    </w:p>
    <w:p w14:paraId="39F47AD8" w14:textId="0BF09174" w:rsidR="00226A41" w:rsidRDefault="00E230E2" w:rsidP="001E3475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2867AB">
        <w:rPr>
          <w:rFonts w:ascii="Open Sans" w:eastAsia="Times New Roman" w:hAnsi="Open Sans" w:cs="Open Sans"/>
          <w:color w:val="000000"/>
          <w:sz w:val="24"/>
          <w:szCs w:val="24"/>
        </w:rPr>
        <w:t>Health Benefit Plan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”</w:t>
      </w:r>
      <w:r w:rsidR="002867AB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B61DBC" w:rsidRPr="00B61DBC">
        <w:rPr>
          <w:rFonts w:ascii="Open Sans" w:eastAsia="Times New Roman" w:hAnsi="Open Sans" w:cs="Open Sans"/>
          <w:color w:val="000000"/>
          <w:sz w:val="24"/>
          <w:szCs w:val="24"/>
        </w:rPr>
        <w:t xml:space="preserve">means a policy, contract, certificate or agreement offered or issued by a </w:t>
      </w:r>
      <w:r w:rsidR="00C80257">
        <w:rPr>
          <w:rFonts w:ascii="Open Sans" w:eastAsia="Times New Roman" w:hAnsi="Open Sans" w:cs="Open Sans"/>
          <w:color w:val="000000"/>
          <w:sz w:val="24"/>
          <w:szCs w:val="24"/>
        </w:rPr>
        <w:t>H</w:t>
      </w:r>
      <w:r w:rsidR="00B61DBC" w:rsidRPr="00B61DBC">
        <w:rPr>
          <w:rFonts w:ascii="Open Sans" w:eastAsia="Times New Roman" w:hAnsi="Open Sans" w:cs="Open Sans"/>
          <w:color w:val="000000"/>
          <w:sz w:val="24"/>
          <w:szCs w:val="24"/>
        </w:rPr>
        <w:t xml:space="preserve">ealth </w:t>
      </w:r>
      <w:r w:rsidR="00C80257">
        <w:rPr>
          <w:rFonts w:ascii="Open Sans" w:eastAsia="Times New Roman" w:hAnsi="Open Sans" w:cs="Open Sans"/>
          <w:color w:val="000000"/>
          <w:sz w:val="24"/>
          <w:szCs w:val="24"/>
        </w:rPr>
        <w:t>C</w:t>
      </w:r>
      <w:r w:rsidR="00B61DBC" w:rsidRPr="00B61DBC">
        <w:rPr>
          <w:rFonts w:ascii="Open Sans" w:eastAsia="Times New Roman" w:hAnsi="Open Sans" w:cs="Open Sans"/>
          <w:color w:val="000000"/>
          <w:sz w:val="24"/>
          <w:szCs w:val="24"/>
        </w:rPr>
        <w:t>arrier to provide, deliver, arrange for, pay for or reimburse any of the costs of health care services.</w:t>
      </w:r>
      <w:r w:rsidR="00CB5995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3F37133A" w14:textId="1A8CA4E7" w:rsidR="0056141C" w:rsidRPr="00AE7C66" w:rsidRDefault="00F12938" w:rsidP="001E3475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F12938">
        <w:rPr>
          <w:rFonts w:ascii="Open Sans" w:eastAsia="Times New Roman" w:hAnsi="Open Sans" w:cs="Open Sans"/>
          <w:color w:val="000000"/>
          <w:sz w:val="24"/>
          <w:szCs w:val="24"/>
        </w:rPr>
        <w:t xml:space="preserve">“Health </w:t>
      </w:r>
      <w:r w:rsidR="00C80257">
        <w:rPr>
          <w:rFonts w:ascii="Open Sans" w:eastAsia="Times New Roman" w:hAnsi="Open Sans" w:cs="Open Sans"/>
          <w:color w:val="000000"/>
          <w:sz w:val="24"/>
          <w:szCs w:val="24"/>
        </w:rPr>
        <w:t>C</w:t>
      </w:r>
      <w:r w:rsidRPr="00F12938">
        <w:rPr>
          <w:rFonts w:ascii="Open Sans" w:eastAsia="Times New Roman" w:hAnsi="Open Sans" w:cs="Open Sans"/>
          <w:color w:val="000000"/>
          <w:sz w:val="24"/>
          <w:szCs w:val="24"/>
        </w:rPr>
        <w:t xml:space="preserve">arrier” means an entity subject to the insurance laws and regulations of this state, or subject to the jurisdiction of </w:t>
      </w:r>
      <w:r w:rsidR="004E0814">
        <w:rPr>
          <w:rFonts w:ascii="Open Sans" w:eastAsia="Times New Roman" w:hAnsi="Open Sans" w:cs="Open Sans"/>
          <w:color w:val="000000"/>
          <w:sz w:val="24"/>
          <w:szCs w:val="24"/>
        </w:rPr>
        <w:t>the State Insurance Regulator</w:t>
      </w:r>
      <w:r w:rsidRPr="00F12938">
        <w:rPr>
          <w:rFonts w:ascii="Open Sans" w:eastAsia="Times New Roman" w:hAnsi="Open Sans" w:cs="Open Sans"/>
          <w:color w:val="000000"/>
          <w:sz w:val="24"/>
          <w:szCs w:val="24"/>
        </w:rPr>
        <w:t>, that contracts or offers to contract to provide, deliver, arrange for, pay for, or reimburse any of the costs of health care services, including a sickness and accident insurance company, a health maintenance organization, a nonprofit hospital and health service corporation, or any other entity providing a plan of health insurance, health benefits or health services.</w:t>
      </w:r>
    </w:p>
    <w:p w14:paraId="58FAAEFA" w14:textId="63FC6443" w:rsidR="00DA5D11" w:rsidRPr="00AE7C66" w:rsidRDefault="001E3475" w:rsidP="00DA5D11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lastRenderedPageBreak/>
        <w:t>“</w:t>
      </w:r>
      <w:r w:rsidR="00E4370D" w:rsidRPr="00AE7C66">
        <w:rPr>
          <w:rFonts w:ascii="Open Sans" w:eastAsia="Times New Roman" w:hAnsi="Open Sans" w:cs="Open Sans"/>
          <w:color w:val="000000"/>
          <w:sz w:val="24"/>
          <w:szCs w:val="24"/>
        </w:rPr>
        <w:t>Medical and Surgical Services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”</w:t>
      </w:r>
      <w:r w:rsidR="000D0AC4" w:rsidRPr="00AE7C66">
        <w:rPr>
          <w:rFonts w:ascii="Open Sans" w:eastAsia="Times New Roman" w:hAnsi="Open Sans" w:cs="Open Sans"/>
          <w:color w:val="000000"/>
          <w:sz w:val="24"/>
          <w:szCs w:val="24"/>
        </w:rPr>
        <w:t xml:space="preserve"> means any services for </w:t>
      </w:r>
      <w:r w:rsidR="00EF60E4">
        <w:rPr>
          <w:rFonts w:ascii="Open Sans" w:eastAsia="Times New Roman" w:hAnsi="Open Sans" w:cs="Open Sans"/>
          <w:color w:val="000000"/>
          <w:sz w:val="24"/>
          <w:szCs w:val="24"/>
        </w:rPr>
        <w:t>medical conditions or surgical procedures</w:t>
      </w:r>
      <w:r w:rsidR="000D0AC4" w:rsidRPr="00AE7C66">
        <w:rPr>
          <w:rFonts w:ascii="Open Sans" w:eastAsia="Times New Roman" w:hAnsi="Open Sans" w:cs="Open Sans"/>
          <w:color w:val="000000"/>
          <w:sz w:val="24"/>
          <w:szCs w:val="24"/>
        </w:rPr>
        <w:t xml:space="preserve">, as defined under the terms of Health </w:t>
      </w:r>
      <w:r w:rsidR="00F21F40">
        <w:rPr>
          <w:rFonts w:ascii="Open Sans" w:eastAsia="Times New Roman" w:hAnsi="Open Sans" w:cs="Open Sans"/>
          <w:color w:val="000000"/>
          <w:sz w:val="24"/>
          <w:szCs w:val="24"/>
        </w:rPr>
        <w:t>Benefit Plans</w:t>
      </w:r>
      <w:r w:rsidR="000D0AC4" w:rsidRPr="00AE7C66">
        <w:rPr>
          <w:rFonts w:ascii="Open Sans" w:eastAsia="Times New Roman" w:hAnsi="Open Sans" w:cs="Open Sans"/>
          <w:color w:val="000000"/>
          <w:sz w:val="24"/>
          <w:szCs w:val="24"/>
        </w:rPr>
        <w:t>, and in accordance with applicable Federal and State law</w:t>
      </w:r>
      <w:r w:rsidR="00EF60E4">
        <w:rPr>
          <w:rFonts w:ascii="Open Sans" w:eastAsia="Times New Roman" w:hAnsi="Open Sans" w:cs="Open Sans"/>
          <w:color w:val="000000"/>
          <w:sz w:val="24"/>
          <w:szCs w:val="24"/>
        </w:rPr>
        <w:t xml:space="preserve">, but does not include </w:t>
      </w:r>
      <w:r w:rsidR="0047624D">
        <w:rPr>
          <w:rFonts w:ascii="Open Sans" w:eastAsia="Times New Roman" w:hAnsi="Open Sans" w:cs="Open Sans"/>
          <w:color w:val="000000"/>
          <w:sz w:val="24"/>
          <w:szCs w:val="24"/>
        </w:rPr>
        <w:t>M</w:t>
      </w:r>
      <w:r w:rsidR="00EF60E4">
        <w:rPr>
          <w:rFonts w:ascii="Open Sans" w:eastAsia="Times New Roman" w:hAnsi="Open Sans" w:cs="Open Sans"/>
          <w:color w:val="000000"/>
          <w:sz w:val="24"/>
          <w:szCs w:val="24"/>
        </w:rPr>
        <w:t xml:space="preserve">ental </w:t>
      </w:r>
      <w:r w:rsidR="0047624D">
        <w:rPr>
          <w:rFonts w:ascii="Open Sans" w:eastAsia="Times New Roman" w:hAnsi="Open Sans" w:cs="Open Sans"/>
          <w:color w:val="000000"/>
          <w:sz w:val="24"/>
          <w:szCs w:val="24"/>
        </w:rPr>
        <w:t>H</w:t>
      </w:r>
      <w:r w:rsidR="00EF60E4">
        <w:rPr>
          <w:rFonts w:ascii="Open Sans" w:eastAsia="Times New Roman" w:hAnsi="Open Sans" w:cs="Open Sans"/>
          <w:color w:val="000000"/>
          <w:sz w:val="24"/>
          <w:szCs w:val="24"/>
        </w:rPr>
        <w:t>ealth or Substan</w:t>
      </w:r>
      <w:r w:rsidR="0047624D">
        <w:rPr>
          <w:rFonts w:ascii="Open Sans" w:eastAsia="Times New Roman" w:hAnsi="Open Sans" w:cs="Open Sans"/>
          <w:color w:val="000000"/>
          <w:sz w:val="24"/>
          <w:szCs w:val="24"/>
        </w:rPr>
        <w:t>c</w:t>
      </w:r>
      <w:r w:rsidR="00EF60E4">
        <w:rPr>
          <w:rFonts w:ascii="Open Sans" w:eastAsia="Times New Roman" w:hAnsi="Open Sans" w:cs="Open Sans"/>
          <w:color w:val="000000"/>
          <w:sz w:val="24"/>
          <w:szCs w:val="24"/>
        </w:rPr>
        <w:t>e Use Disorder Services</w:t>
      </w:r>
      <w:r w:rsidR="000D0AC4" w:rsidRPr="00AE7C66">
        <w:rPr>
          <w:rFonts w:ascii="Open Sans" w:eastAsia="Times New Roman" w:hAnsi="Open Sans" w:cs="Open Sans"/>
          <w:color w:val="000000"/>
          <w:sz w:val="24"/>
          <w:szCs w:val="24"/>
        </w:rPr>
        <w:t>.</w:t>
      </w:r>
      <w:r w:rsidR="00534A80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18F8AA15" w14:textId="68AEE723" w:rsidR="006B3106" w:rsidRPr="00AE7C66" w:rsidRDefault="001E3475" w:rsidP="000D0AC4">
      <w:pPr>
        <w:pStyle w:val="ListParagraph"/>
        <w:numPr>
          <w:ilvl w:val="0"/>
          <w:numId w:val="1"/>
        </w:numPr>
        <w:tabs>
          <w:tab w:val="num" w:pos="0"/>
          <w:tab w:val="left" w:pos="270"/>
        </w:tabs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E4370D" w:rsidRPr="00AE7C66">
        <w:rPr>
          <w:rFonts w:ascii="Open Sans" w:eastAsia="Times New Roman" w:hAnsi="Open Sans" w:cs="Open Sans"/>
          <w:color w:val="000000"/>
          <w:sz w:val="24"/>
          <w:szCs w:val="24"/>
        </w:rPr>
        <w:t xml:space="preserve">Mental Health </w:t>
      </w:r>
      <w:r w:rsidR="00ED3A36">
        <w:rPr>
          <w:rFonts w:ascii="Open Sans" w:eastAsia="Times New Roman" w:hAnsi="Open Sans" w:cs="Open Sans"/>
          <w:color w:val="000000"/>
          <w:sz w:val="24"/>
          <w:szCs w:val="24"/>
        </w:rPr>
        <w:t xml:space="preserve">and </w:t>
      </w:r>
      <w:r w:rsidR="006B3106" w:rsidRPr="00AE7C66">
        <w:rPr>
          <w:rFonts w:ascii="Open Sans" w:eastAsia="Times New Roman" w:hAnsi="Open Sans" w:cs="Open Sans"/>
          <w:color w:val="000000"/>
          <w:sz w:val="24"/>
          <w:szCs w:val="24"/>
        </w:rPr>
        <w:t>Substance Use Disorder Service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” </w:t>
      </w:r>
      <w:r w:rsidR="00DA5D11" w:rsidRPr="00AE7C66">
        <w:rPr>
          <w:rFonts w:ascii="Open Sans" w:eastAsia="Times New Roman" w:hAnsi="Open Sans" w:cs="Open Sans"/>
          <w:color w:val="000000"/>
          <w:sz w:val="24"/>
          <w:szCs w:val="24"/>
        </w:rPr>
        <w:t xml:space="preserve">means </w:t>
      </w:r>
      <w:r w:rsidR="000D0AC4" w:rsidRPr="00AE7C66">
        <w:rPr>
          <w:rFonts w:ascii="Open Sans" w:eastAsia="Times New Roman" w:hAnsi="Open Sans" w:cs="Open Sans"/>
          <w:color w:val="000000"/>
          <w:sz w:val="24"/>
          <w:szCs w:val="24"/>
        </w:rPr>
        <w:t xml:space="preserve">any services for mental health conditions or substance use disorders, as defined under the terms of </w:t>
      </w:r>
      <w:r w:rsidR="00807A9D">
        <w:rPr>
          <w:rFonts w:ascii="Open Sans" w:eastAsia="Times New Roman" w:hAnsi="Open Sans" w:cs="Open Sans"/>
          <w:color w:val="000000"/>
          <w:sz w:val="24"/>
          <w:szCs w:val="24"/>
        </w:rPr>
        <w:t>Health Benefit Plans</w:t>
      </w:r>
      <w:r w:rsidR="000D0AC4" w:rsidRPr="00AE7C66">
        <w:rPr>
          <w:rFonts w:ascii="Open Sans" w:eastAsia="Times New Roman" w:hAnsi="Open Sans" w:cs="Open Sans"/>
          <w:color w:val="000000"/>
          <w:sz w:val="24"/>
          <w:szCs w:val="24"/>
        </w:rPr>
        <w:t>, and in accordance with applicable Federal and State law.</w:t>
      </w:r>
    </w:p>
    <w:p w14:paraId="74024904" w14:textId="23763198" w:rsidR="00D8630F" w:rsidRPr="00F90323" w:rsidRDefault="001E3475" w:rsidP="006B310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D8630F" w:rsidRPr="00F90323">
        <w:rPr>
          <w:rFonts w:ascii="Open Sans" w:eastAsia="Times New Roman" w:hAnsi="Open Sans" w:cs="Open Sans"/>
          <w:color w:val="000000"/>
          <w:sz w:val="24"/>
          <w:szCs w:val="24"/>
        </w:rPr>
        <w:t xml:space="preserve">Prompt Pay Compliance </w:t>
      </w:r>
      <w:r w:rsidR="006B3106" w:rsidRPr="00F90323">
        <w:rPr>
          <w:rFonts w:ascii="Open Sans" w:eastAsia="Times New Roman" w:hAnsi="Open Sans" w:cs="Open Sans"/>
          <w:color w:val="000000"/>
          <w:sz w:val="24"/>
          <w:szCs w:val="24"/>
        </w:rPr>
        <w:t xml:space="preserve">Annual </w:t>
      </w:r>
      <w:r w:rsidR="00D8630F" w:rsidRPr="00F90323">
        <w:rPr>
          <w:rFonts w:ascii="Open Sans" w:eastAsia="Times New Roman" w:hAnsi="Open Sans" w:cs="Open Sans"/>
          <w:color w:val="000000"/>
          <w:sz w:val="24"/>
          <w:szCs w:val="24"/>
        </w:rPr>
        <w:t>Report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” </w:t>
      </w:r>
      <w:r w:rsidR="006B3106" w:rsidRPr="00F90323">
        <w:rPr>
          <w:rFonts w:ascii="Open Sans" w:eastAsia="Times New Roman" w:hAnsi="Open Sans" w:cs="Open Sans"/>
          <w:color w:val="000000"/>
          <w:sz w:val="24"/>
          <w:szCs w:val="24"/>
        </w:rPr>
        <w:t>means the report described in Section 6 herein.</w:t>
      </w:r>
    </w:p>
    <w:p w14:paraId="6E75192C" w14:textId="1E8FED2E" w:rsidR="00E4370D" w:rsidRPr="00F90323" w:rsidRDefault="001E3475" w:rsidP="006B310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E4370D" w:rsidRPr="00F90323">
        <w:rPr>
          <w:rFonts w:ascii="Open Sans" w:eastAsia="Times New Roman" w:hAnsi="Open Sans" w:cs="Open Sans"/>
          <w:color w:val="000000"/>
          <w:sz w:val="24"/>
          <w:szCs w:val="24"/>
        </w:rPr>
        <w:t xml:space="preserve">Prompt Pay </w:t>
      </w:r>
      <w:r w:rsidR="00DA5D11" w:rsidRPr="00F90323">
        <w:rPr>
          <w:rFonts w:ascii="Open Sans" w:eastAsia="Times New Roman" w:hAnsi="Open Sans" w:cs="Open Sans"/>
          <w:color w:val="000000"/>
          <w:sz w:val="24"/>
          <w:szCs w:val="24"/>
        </w:rPr>
        <w:t xml:space="preserve">Quarterly </w:t>
      </w:r>
      <w:r w:rsidR="00E4370D" w:rsidRPr="00F90323">
        <w:rPr>
          <w:rFonts w:ascii="Open Sans" w:eastAsia="Times New Roman" w:hAnsi="Open Sans" w:cs="Open Sans"/>
          <w:color w:val="000000"/>
          <w:sz w:val="24"/>
          <w:szCs w:val="24"/>
        </w:rPr>
        <w:t>Report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” </w:t>
      </w:r>
      <w:r w:rsidR="006B3106" w:rsidRPr="00F90323">
        <w:rPr>
          <w:rFonts w:ascii="Open Sans" w:eastAsia="Times New Roman" w:hAnsi="Open Sans" w:cs="Open Sans"/>
          <w:color w:val="000000"/>
          <w:sz w:val="24"/>
          <w:szCs w:val="24"/>
        </w:rPr>
        <w:t>means the report described in Section 4 herein.</w:t>
      </w:r>
    </w:p>
    <w:p w14:paraId="1BF84391" w14:textId="6DDCA8FD" w:rsidR="00E4370D" w:rsidRPr="00F90323" w:rsidRDefault="001E3475" w:rsidP="006B310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E4370D" w:rsidRPr="00F90323">
        <w:rPr>
          <w:rFonts w:ascii="Open Sans" w:eastAsia="Times New Roman" w:hAnsi="Open Sans" w:cs="Open Sans"/>
          <w:color w:val="000000"/>
          <w:sz w:val="24"/>
          <w:szCs w:val="24"/>
        </w:rPr>
        <w:t>State Insurance Regulator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” </w:t>
      </w:r>
      <w:r w:rsidR="006B3106" w:rsidRPr="00F90323">
        <w:rPr>
          <w:rFonts w:ascii="Open Sans" w:eastAsia="Times New Roman" w:hAnsi="Open Sans" w:cs="Open Sans"/>
          <w:color w:val="000000"/>
          <w:sz w:val="24"/>
          <w:szCs w:val="24"/>
        </w:rPr>
        <w:t xml:space="preserve">means the agency </w:t>
      </w:r>
      <w:r w:rsidR="00177B89" w:rsidRPr="00F90323">
        <w:rPr>
          <w:rFonts w:ascii="Open Sans" w:hAnsi="Open Sans" w:cs="Open Sans"/>
          <w:color w:val="000000"/>
          <w:sz w:val="24"/>
          <w:szCs w:val="24"/>
        </w:rPr>
        <w:t xml:space="preserve">responsible for the licensing and oversight of </w:t>
      </w:r>
      <w:r w:rsidR="00030497">
        <w:rPr>
          <w:rFonts w:ascii="Open Sans" w:hAnsi="Open Sans" w:cs="Open Sans"/>
          <w:color w:val="000000"/>
          <w:sz w:val="24"/>
          <w:szCs w:val="24"/>
        </w:rPr>
        <w:t>Health Carrie</w:t>
      </w:r>
      <w:r w:rsidR="00177B89" w:rsidRPr="00F90323">
        <w:rPr>
          <w:rFonts w:ascii="Open Sans" w:hAnsi="Open Sans" w:cs="Open Sans"/>
          <w:color w:val="000000"/>
          <w:sz w:val="24"/>
          <w:szCs w:val="24"/>
        </w:rPr>
        <w:t>rs.</w:t>
      </w:r>
      <w:r w:rsidR="00872B8F" w:rsidRPr="00EF136B">
        <w:rPr>
          <w:rStyle w:val="FootnoteReference"/>
          <w:rFonts w:ascii="Open Sans" w:hAnsi="Open Sans" w:cs="Open Sans"/>
          <w:color w:val="000000"/>
          <w:szCs w:val="24"/>
        </w:rPr>
        <w:footnoteReference w:id="3"/>
      </w:r>
    </w:p>
    <w:p w14:paraId="48A092BD" w14:textId="2C65DA9F" w:rsidR="006B3106" w:rsidRPr="00F90323" w:rsidRDefault="001E3475" w:rsidP="006B310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E4370D" w:rsidRPr="00F90323">
        <w:rPr>
          <w:rFonts w:ascii="Open Sans" w:eastAsia="Times New Roman" w:hAnsi="Open Sans" w:cs="Open Sans"/>
          <w:color w:val="000000"/>
          <w:sz w:val="24"/>
          <w:szCs w:val="24"/>
        </w:rPr>
        <w:t>State Medicaid Agency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” </w:t>
      </w:r>
      <w:r w:rsidR="006B3106" w:rsidRPr="00F90323">
        <w:rPr>
          <w:rFonts w:ascii="Open Sans" w:eastAsia="Times New Roman" w:hAnsi="Open Sans" w:cs="Open Sans"/>
          <w:color w:val="000000"/>
          <w:sz w:val="24"/>
          <w:szCs w:val="24"/>
        </w:rPr>
        <w:t xml:space="preserve">means the agency </w:t>
      </w:r>
      <w:r w:rsidR="006B3106" w:rsidRPr="00F90323">
        <w:rPr>
          <w:rFonts w:ascii="Open Sans" w:hAnsi="Open Sans" w:cs="Open Sans"/>
          <w:color w:val="000000"/>
          <w:sz w:val="24"/>
          <w:szCs w:val="24"/>
        </w:rPr>
        <w:t>responsible for implementing the State’s Medicaid state plan agreement with the federal government and administering the State’s Medicaid and CHIP programs.</w:t>
      </w:r>
    </w:p>
    <w:p w14:paraId="0D22CA12" w14:textId="3494E3FE" w:rsidR="006B3106" w:rsidRPr="00F90323" w:rsidRDefault="001E3475" w:rsidP="006B310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6B3106" w:rsidRPr="00F90323">
        <w:rPr>
          <w:rFonts w:ascii="Open Sans" w:eastAsia="Times New Roman" w:hAnsi="Open Sans" w:cs="Open Sans"/>
          <w:color w:val="000000"/>
          <w:sz w:val="24"/>
          <w:szCs w:val="24"/>
        </w:rPr>
        <w:t>State Office of the Attorney General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” </w:t>
      </w:r>
      <w:r w:rsidR="006B3106" w:rsidRPr="00F90323">
        <w:rPr>
          <w:rFonts w:ascii="Open Sans" w:eastAsia="Times New Roman" w:hAnsi="Open Sans" w:cs="Open Sans"/>
          <w:color w:val="000000"/>
          <w:sz w:val="24"/>
          <w:szCs w:val="24"/>
        </w:rPr>
        <w:t>means the office of the chief legal officer of the State.</w:t>
      </w:r>
    </w:p>
    <w:p w14:paraId="6C6F4C7E" w14:textId="0B7F7BF8" w:rsidR="006B3106" w:rsidRPr="00F90323" w:rsidRDefault="001E3475" w:rsidP="006B3106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“</w:t>
      </w:r>
      <w:r w:rsidR="00E4370D" w:rsidRPr="00F90323">
        <w:rPr>
          <w:rFonts w:ascii="Open Sans" w:eastAsia="Times New Roman" w:hAnsi="Open Sans" w:cs="Open Sans"/>
          <w:color w:val="000000"/>
          <w:sz w:val="24"/>
          <w:szCs w:val="24"/>
        </w:rPr>
        <w:t>State Prompt Pay Laws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”</w:t>
      </w:r>
      <w:r w:rsidR="006B3106" w:rsidRPr="00F90323">
        <w:rPr>
          <w:rStyle w:val="FootnoteReference"/>
          <w:rFonts w:ascii="Open Sans" w:eastAsia="Times New Roman" w:hAnsi="Open Sans" w:cs="Open Sans"/>
          <w:color w:val="000000"/>
          <w:szCs w:val="24"/>
        </w:rPr>
        <w:footnoteReference w:id="4"/>
      </w:r>
    </w:p>
    <w:p w14:paraId="636AF2FC" w14:textId="77777777" w:rsidR="006B3106" w:rsidRPr="00F90323" w:rsidRDefault="006B3106" w:rsidP="006B3106">
      <w:pPr>
        <w:pStyle w:val="ListParagraph"/>
        <w:spacing w:line="360" w:lineRule="auto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4C5D5F76" w14:textId="05FD95FA" w:rsidR="00E4370D" w:rsidRPr="00C72A4A" w:rsidRDefault="00E4370D" w:rsidP="00B1172D">
      <w:pPr>
        <w:keepNext/>
        <w:keepLines/>
        <w:spacing w:line="36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> </w:t>
      </w:r>
      <w:r w:rsidR="00595DFD" w:rsidRPr="00C72A4A">
        <w:rPr>
          <w:rFonts w:ascii="Open Sans" w:hAnsi="Open Sans" w:cs="Open Sans"/>
          <w:b/>
          <w:color w:val="000000"/>
          <w:sz w:val="24"/>
          <w:szCs w:val="24"/>
        </w:rPr>
        <w:t>SECTION 4.</w:t>
      </w:r>
      <w:r w:rsidR="00595DFD" w:rsidRPr="00C72A4A">
        <w:rPr>
          <w:rFonts w:ascii="Open Sans" w:hAnsi="Open Sans" w:cs="Open Sans"/>
          <w:b/>
          <w:color w:val="000000"/>
          <w:sz w:val="24"/>
          <w:szCs w:val="24"/>
        </w:rPr>
        <w:tab/>
        <w:t xml:space="preserve">TRANSPARENCY STANDARDS. </w:t>
      </w:r>
    </w:p>
    <w:p w14:paraId="35240EB4" w14:textId="7B676178" w:rsidR="00E4370D" w:rsidRPr="00F90323" w:rsidRDefault="00E4370D" w:rsidP="00B1172D">
      <w:pPr>
        <w:keepNext/>
        <w:keepLines/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> </w:t>
      </w:r>
    </w:p>
    <w:p w14:paraId="481342FC" w14:textId="0E57C361" w:rsidR="00177B89" w:rsidRPr="00F90323" w:rsidRDefault="00177B89" w:rsidP="00B1172D">
      <w:pPr>
        <w:pStyle w:val="ListParagraph"/>
        <w:keepNext/>
        <w:keepLines/>
        <w:numPr>
          <w:ilvl w:val="0"/>
          <w:numId w:val="3"/>
        </w:numPr>
        <w:spacing w:line="360" w:lineRule="auto"/>
        <w:ind w:left="0" w:firstLine="0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 xml:space="preserve">PROMPT PAY </w:t>
      </w:r>
      <w:r w:rsidR="00DA5D11" w:rsidRPr="00F90323">
        <w:rPr>
          <w:rFonts w:ascii="Open Sans" w:hAnsi="Open Sans" w:cs="Open Sans"/>
          <w:color w:val="000000"/>
          <w:sz w:val="24"/>
          <w:szCs w:val="24"/>
        </w:rPr>
        <w:t xml:space="preserve">QUARTERLY 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REPORTS.  </w:t>
      </w:r>
      <w:r w:rsidR="00BB1D44" w:rsidRPr="00F90323">
        <w:rPr>
          <w:rFonts w:ascii="Open Sans" w:hAnsi="Open Sans" w:cs="Open Sans"/>
          <w:color w:val="000000"/>
          <w:sz w:val="24"/>
          <w:szCs w:val="24"/>
        </w:rPr>
        <w:t xml:space="preserve">Health </w:t>
      </w:r>
      <w:r w:rsidR="006E2284">
        <w:rPr>
          <w:rFonts w:ascii="Open Sans" w:hAnsi="Open Sans" w:cs="Open Sans"/>
          <w:color w:val="000000"/>
          <w:sz w:val="24"/>
          <w:szCs w:val="24"/>
        </w:rPr>
        <w:t>Carrier</w:t>
      </w:r>
      <w:r w:rsidR="006E2284" w:rsidRPr="00F90323">
        <w:rPr>
          <w:rFonts w:ascii="Open Sans" w:hAnsi="Open Sans" w:cs="Open Sans"/>
          <w:color w:val="000000"/>
          <w:sz w:val="24"/>
          <w:szCs w:val="24"/>
        </w:rPr>
        <w:t xml:space="preserve">s </w:t>
      </w:r>
      <w:r w:rsidR="00280461" w:rsidRPr="00F90323">
        <w:rPr>
          <w:rFonts w:ascii="Open Sans" w:hAnsi="Open Sans" w:cs="Open Sans"/>
          <w:color w:val="000000"/>
          <w:sz w:val="24"/>
          <w:szCs w:val="24"/>
        </w:rPr>
        <w:t>shall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submit Prompt Pay </w:t>
      </w:r>
      <w:r w:rsidR="00DA5D11" w:rsidRPr="00F90323">
        <w:rPr>
          <w:rFonts w:ascii="Open Sans" w:hAnsi="Open Sans" w:cs="Open Sans"/>
          <w:color w:val="000000"/>
          <w:sz w:val="24"/>
          <w:szCs w:val="24"/>
        </w:rPr>
        <w:t xml:space="preserve">Quarterly </w:t>
      </w:r>
      <w:r w:rsidRPr="00F90323">
        <w:rPr>
          <w:rFonts w:ascii="Open Sans" w:hAnsi="Open Sans" w:cs="Open Sans"/>
          <w:color w:val="000000"/>
          <w:sz w:val="24"/>
          <w:szCs w:val="24"/>
        </w:rPr>
        <w:t>Reports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>,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280461" w:rsidRPr="00F90323">
        <w:rPr>
          <w:rFonts w:ascii="Open Sans" w:hAnsi="Open Sans" w:cs="Open Sans"/>
          <w:color w:val="000000"/>
          <w:sz w:val="24"/>
          <w:szCs w:val="24"/>
        </w:rPr>
        <w:t>which include the information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described 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>here</w:t>
      </w:r>
      <w:r w:rsidRPr="00F90323">
        <w:rPr>
          <w:rFonts w:ascii="Open Sans" w:hAnsi="Open Sans" w:cs="Open Sans"/>
          <w:color w:val="000000"/>
          <w:sz w:val="24"/>
          <w:szCs w:val="24"/>
        </w:rPr>
        <w:t>in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9676E9" w:rsidRPr="00F90323">
        <w:rPr>
          <w:rFonts w:ascii="Open Sans" w:hAnsi="Open Sans" w:cs="Open Sans"/>
          <w:color w:val="000000"/>
          <w:sz w:val="24"/>
          <w:szCs w:val="24"/>
        </w:rPr>
        <w:t>in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Section </w:t>
      </w:r>
      <w:r w:rsidR="00280461" w:rsidRPr="00F90323">
        <w:rPr>
          <w:rFonts w:ascii="Open Sans" w:hAnsi="Open Sans" w:cs="Open Sans"/>
          <w:color w:val="000000"/>
          <w:sz w:val="24"/>
          <w:szCs w:val="24"/>
        </w:rPr>
        <w:t>5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>,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not less frequently than quarterly to the State Insurance Regulator</w:t>
      </w:r>
      <w:r w:rsidR="00595DFD" w:rsidRPr="00F90323">
        <w:rPr>
          <w:rFonts w:ascii="Open Sans" w:hAnsi="Open Sans" w:cs="Open Sans"/>
          <w:color w:val="000000"/>
          <w:sz w:val="24"/>
          <w:szCs w:val="24"/>
        </w:rPr>
        <w:t>,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 in such form and manner </w:t>
      </w:r>
      <w:r w:rsidR="00280461" w:rsidRPr="00F90323">
        <w:rPr>
          <w:rFonts w:ascii="Open Sans" w:hAnsi="Open Sans" w:cs="Open Sans"/>
          <w:color w:val="000000"/>
          <w:sz w:val="24"/>
          <w:szCs w:val="24"/>
        </w:rPr>
        <w:t xml:space="preserve">and on such specific dates </w:t>
      </w:r>
      <w:r w:rsidRPr="00F90323">
        <w:rPr>
          <w:rFonts w:ascii="Open Sans" w:hAnsi="Open Sans" w:cs="Open Sans"/>
          <w:color w:val="000000"/>
          <w:sz w:val="24"/>
          <w:szCs w:val="24"/>
        </w:rPr>
        <w:t>as the State Insurance Regulator may prescribe.</w:t>
      </w:r>
    </w:p>
    <w:p w14:paraId="0CA34256" w14:textId="7A81314D" w:rsidR="00177B89" w:rsidRPr="00F90323" w:rsidRDefault="00177B89" w:rsidP="00595DFD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 xml:space="preserve">CERTIFICATION.  </w:t>
      </w:r>
      <w:r w:rsidR="00C80257">
        <w:rPr>
          <w:rFonts w:ascii="Open Sans" w:hAnsi="Open Sans" w:cs="Open Sans"/>
          <w:sz w:val="24"/>
          <w:szCs w:val="24"/>
        </w:rPr>
        <w:t xml:space="preserve">The </w:t>
      </w:r>
      <w:r w:rsidR="00280461" w:rsidRPr="00F90323">
        <w:rPr>
          <w:rFonts w:ascii="Open Sans" w:hAnsi="Open Sans" w:cs="Open Sans"/>
          <w:sz w:val="24"/>
          <w:szCs w:val="24"/>
        </w:rPr>
        <w:t xml:space="preserve">CEO </w:t>
      </w:r>
      <w:r w:rsidR="00C80257">
        <w:rPr>
          <w:rFonts w:ascii="Open Sans" w:hAnsi="Open Sans" w:cs="Open Sans"/>
          <w:sz w:val="24"/>
          <w:szCs w:val="24"/>
        </w:rPr>
        <w:t xml:space="preserve">of a Health Carrier </w:t>
      </w:r>
      <w:r w:rsidR="00280461" w:rsidRPr="00F90323">
        <w:rPr>
          <w:rFonts w:ascii="Open Sans" w:hAnsi="Open Sans" w:cs="Open Sans"/>
          <w:sz w:val="24"/>
          <w:szCs w:val="24"/>
        </w:rPr>
        <w:t>shall</w:t>
      </w:r>
      <w:r w:rsidRPr="00F90323">
        <w:rPr>
          <w:rFonts w:ascii="Open Sans" w:hAnsi="Open Sans" w:cs="Open Sans"/>
          <w:sz w:val="24"/>
          <w:szCs w:val="24"/>
        </w:rPr>
        <w:t xml:space="preserve"> certify</w:t>
      </w:r>
      <w:r w:rsidR="006B3106" w:rsidRPr="00F90323">
        <w:rPr>
          <w:rFonts w:ascii="Open Sans" w:hAnsi="Open Sans" w:cs="Open Sans"/>
          <w:sz w:val="24"/>
          <w:szCs w:val="24"/>
        </w:rPr>
        <w:t>,</w:t>
      </w:r>
      <w:r w:rsidRPr="00F90323">
        <w:rPr>
          <w:rFonts w:ascii="Open Sans" w:hAnsi="Open Sans" w:cs="Open Sans"/>
          <w:sz w:val="24"/>
          <w:szCs w:val="24"/>
        </w:rPr>
        <w:t xml:space="preserve"> </w:t>
      </w:r>
      <w:r w:rsidR="006B3106" w:rsidRPr="00F90323">
        <w:rPr>
          <w:rFonts w:ascii="Open Sans" w:hAnsi="Open Sans" w:cs="Open Sans"/>
          <w:sz w:val="24"/>
          <w:szCs w:val="24"/>
        </w:rPr>
        <w:t xml:space="preserve">in such form and manner as the </w:t>
      </w:r>
      <w:r w:rsidR="006B3106" w:rsidRPr="00F90323">
        <w:rPr>
          <w:rFonts w:ascii="Open Sans" w:hAnsi="Open Sans" w:cs="Open Sans"/>
          <w:color w:val="000000"/>
          <w:sz w:val="24"/>
          <w:szCs w:val="24"/>
        </w:rPr>
        <w:t>State Insurance Regulator may prescribe,</w:t>
      </w:r>
      <w:r w:rsidR="006B3106" w:rsidRPr="00F90323">
        <w:rPr>
          <w:rFonts w:ascii="Open Sans" w:hAnsi="Open Sans" w:cs="Open Sans"/>
          <w:sz w:val="24"/>
          <w:szCs w:val="24"/>
        </w:rPr>
        <w:t xml:space="preserve"> </w:t>
      </w:r>
      <w:r w:rsidRPr="00F90323">
        <w:rPr>
          <w:rFonts w:ascii="Open Sans" w:hAnsi="Open Sans" w:cs="Open Sans"/>
          <w:sz w:val="24"/>
          <w:szCs w:val="24"/>
        </w:rPr>
        <w:t xml:space="preserve">the </w:t>
      </w:r>
      <w:r w:rsidR="00280461" w:rsidRPr="00F90323">
        <w:rPr>
          <w:rFonts w:ascii="Open Sans" w:hAnsi="Open Sans" w:cs="Open Sans"/>
          <w:sz w:val="24"/>
          <w:szCs w:val="24"/>
        </w:rPr>
        <w:t xml:space="preserve">Prompt Pay </w:t>
      </w:r>
      <w:r w:rsidR="00DA5D11" w:rsidRPr="00F90323">
        <w:rPr>
          <w:rFonts w:ascii="Open Sans" w:hAnsi="Open Sans" w:cs="Open Sans"/>
          <w:sz w:val="24"/>
          <w:szCs w:val="24"/>
        </w:rPr>
        <w:t xml:space="preserve">Quarterly </w:t>
      </w:r>
      <w:r w:rsidR="00280461" w:rsidRPr="00F90323">
        <w:rPr>
          <w:rFonts w:ascii="Open Sans" w:hAnsi="Open Sans" w:cs="Open Sans"/>
          <w:sz w:val="24"/>
          <w:szCs w:val="24"/>
        </w:rPr>
        <w:t>Report</w:t>
      </w:r>
      <w:r w:rsidRPr="00F90323">
        <w:rPr>
          <w:rFonts w:ascii="Open Sans" w:hAnsi="Open Sans" w:cs="Open Sans"/>
          <w:sz w:val="24"/>
          <w:szCs w:val="24"/>
        </w:rPr>
        <w:t xml:space="preserve"> as containing true and correct information and acknowledging that it </w:t>
      </w:r>
      <w:r w:rsidR="00280461" w:rsidRPr="00F90323">
        <w:rPr>
          <w:rFonts w:ascii="Open Sans" w:hAnsi="Open Sans" w:cs="Open Sans"/>
          <w:sz w:val="24"/>
          <w:szCs w:val="24"/>
        </w:rPr>
        <w:t xml:space="preserve">does not </w:t>
      </w:r>
      <w:r w:rsidRPr="00F90323">
        <w:rPr>
          <w:rFonts w:ascii="Open Sans" w:hAnsi="Open Sans" w:cs="Open Sans"/>
          <w:sz w:val="24"/>
          <w:szCs w:val="24"/>
        </w:rPr>
        <w:t>contain</w:t>
      </w:r>
      <w:r w:rsidR="00280461" w:rsidRPr="00F90323">
        <w:rPr>
          <w:rFonts w:ascii="Open Sans" w:hAnsi="Open Sans" w:cs="Open Sans"/>
          <w:sz w:val="24"/>
          <w:szCs w:val="24"/>
        </w:rPr>
        <w:t xml:space="preserve"> </w:t>
      </w:r>
      <w:r w:rsidRPr="00F90323">
        <w:rPr>
          <w:rFonts w:ascii="Open Sans" w:hAnsi="Open Sans" w:cs="Open Sans"/>
          <w:sz w:val="24"/>
          <w:szCs w:val="24"/>
        </w:rPr>
        <w:t xml:space="preserve">confidential or trade secret information. </w:t>
      </w:r>
    </w:p>
    <w:p w14:paraId="6E349F40" w14:textId="68E4E7FA" w:rsidR="00177B89" w:rsidRPr="00F90323" w:rsidRDefault="00177B89" w:rsidP="00595DFD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 xml:space="preserve">PENALTY FOR LATE SUBMISSION.  </w:t>
      </w:r>
      <w:r w:rsidR="00280461" w:rsidRPr="00F90323">
        <w:rPr>
          <w:rFonts w:ascii="Open Sans" w:hAnsi="Open Sans" w:cs="Open Sans"/>
          <w:sz w:val="24"/>
          <w:szCs w:val="24"/>
        </w:rPr>
        <w:t xml:space="preserve">The </w:t>
      </w:r>
      <w:r w:rsidR="00280461" w:rsidRPr="00F90323">
        <w:rPr>
          <w:rFonts w:ascii="Open Sans" w:hAnsi="Open Sans" w:cs="Open Sans"/>
          <w:color w:val="000000"/>
          <w:sz w:val="24"/>
          <w:szCs w:val="24"/>
        </w:rPr>
        <w:t xml:space="preserve">State Insurance Regulator may </w:t>
      </w:r>
      <w:r w:rsidR="003E2E54" w:rsidRPr="00F90323">
        <w:rPr>
          <w:rFonts w:ascii="Open Sans" w:hAnsi="Open Sans" w:cs="Open Sans"/>
          <w:color w:val="000000"/>
          <w:sz w:val="24"/>
          <w:szCs w:val="24"/>
        </w:rPr>
        <w:t xml:space="preserve">establish </w:t>
      </w:r>
      <w:r w:rsidR="003E2E54" w:rsidRPr="00F90323">
        <w:rPr>
          <w:rFonts w:ascii="Open Sans" w:hAnsi="Open Sans" w:cs="Open Sans"/>
          <w:sz w:val="24"/>
          <w:szCs w:val="24"/>
        </w:rPr>
        <w:t>fines of up to $</w:t>
      </w:r>
      <w:r w:rsidR="00F06FC4">
        <w:rPr>
          <w:rFonts w:ascii="Open Sans" w:hAnsi="Open Sans" w:cs="Open Sans"/>
          <w:sz w:val="24"/>
          <w:szCs w:val="24"/>
        </w:rPr>
        <w:t>5</w:t>
      </w:r>
      <w:r w:rsidR="003E2E54" w:rsidRPr="00F90323">
        <w:rPr>
          <w:rFonts w:ascii="Open Sans" w:hAnsi="Open Sans" w:cs="Open Sans"/>
          <w:sz w:val="24"/>
          <w:szCs w:val="24"/>
        </w:rPr>
        <w:t>00 per day for each day past the deadline</w:t>
      </w:r>
      <w:r w:rsidR="003E2E54" w:rsidRPr="00F90323">
        <w:rPr>
          <w:rFonts w:ascii="Open Sans" w:hAnsi="Open Sans" w:cs="Open Sans"/>
          <w:color w:val="000000"/>
          <w:sz w:val="24"/>
          <w:szCs w:val="24"/>
        </w:rPr>
        <w:t xml:space="preserve"> for filing </w:t>
      </w:r>
      <w:r w:rsidRPr="00F90323">
        <w:rPr>
          <w:rFonts w:ascii="Open Sans" w:hAnsi="Open Sans" w:cs="Open Sans"/>
          <w:sz w:val="24"/>
          <w:szCs w:val="24"/>
        </w:rPr>
        <w:t xml:space="preserve">a </w:t>
      </w:r>
      <w:r w:rsidR="00280461" w:rsidRPr="00F90323">
        <w:rPr>
          <w:rFonts w:ascii="Open Sans" w:hAnsi="Open Sans" w:cs="Open Sans"/>
          <w:sz w:val="24"/>
          <w:szCs w:val="24"/>
        </w:rPr>
        <w:t xml:space="preserve">Prompt Pay </w:t>
      </w:r>
      <w:r w:rsidR="00DA5D11" w:rsidRPr="00F90323">
        <w:rPr>
          <w:rFonts w:ascii="Open Sans" w:hAnsi="Open Sans" w:cs="Open Sans"/>
          <w:sz w:val="24"/>
          <w:szCs w:val="24"/>
        </w:rPr>
        <w:t xml:space="preserve">Quarterly </w:t>
      </w:r>
      <w:r w:rsidR="00280461" w:rsidRPr="00F90323">
        <w:rPr>
          <w:rFonts w:ascii="Open Sans" w:hAnsi="Open Sans" w:cs="Open Sans"/>
          <w:sz w:val="24"/>
          <w:szCs w:val="24"/>
        </w:rPr>
        <w:t>Report</w:t>
      </w:r>
      <w:r w:rsidRPr="00F90323">
        <w:rPr>
          <w:rFonts w:ascii="Open Sans" w:hAnsi="Open Sans" w:cs="Open Sans"/>
          <w:sz w:val="24"/>
          <w:szCs w:val="24"/>
        </w:rPr>
        <w:t xml:space="preserve">. </w:t>
      </w:r>
    </w:p>
    <w:p w14:paraId="5C88F170" w14:textId="1C204CF7" w:rsidR="00177B89" w:rsidRPr="00F90323" w:rsidRDefault="00280461" w:rsidP="00595DFD">
      <w:pPr>
        <w:pStyle w:val="ListParagraph"/>
        <w:numPr>
          <w:ilvl w:val="0"/>
          <w:numId w:val="3"/>
        </w:numPr>
        <w:spacing w:line="360" w:lineRule="auto"/>
        <w:ind w:left="0" w:firstLine="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>MEDICAID</w:t>
      </w:r>
      <w:r w:rsidR="006B3106" w:rsidRPr="00F90323">
        <w:rPr>
          <w:rFonts w:ascii="Open Sans" w:hAnsi="Open Sans" w:cs="Open Sans"/>
          <w:sz w:val="24"/>
          <w:szCs w:val="24"/>
        </w:rPr>
        <w:t xml:space="preserve">.  </w:t>
      </w:r>
      <w:r w:rsidR="00177B89" w:rsidRPr="00F90323">
        <w:rPr>
          <w:rFonts w:ascii="Open Sans" w:hAnsi="Open Sans" w:cs="Open Sans"/>
          <w:sz w:val="24"/>
          <w:szCs w:val="24"/>
        </w:rPr>
        <w:t>If</w:t>
      </w:r>
      <w:r w:rsidR="00012156" w:rsidRPr="00F90323">
        <w:rPr>
          <w:rFonts w:ascii="Open Sans" w:hAnsi="Open Sans" w:cs="Open Sans"/>
          <w:sz w:val="24"/>
          <w:szCs w:val="24"/>
        </w:rPr>
        <w:t xml:space="preserve"> Health</w:t>
      </w:r>
      <w:r w:rsidR="00177B89" w:rsidRPr="00F90323">
        <w:rPr>
          <w:rFonts w:ascii="Open Sans" w:hAnsi="Open Sans" w:cs="Open Sans"/>
          <w:sz w:val="24"/>
          <w:szCs w:val="24"/>
        </w:rPr>
        <w:t xml:space="preserve"> </w:t>
      </w:r>
      <w:r w:rsidR="00F06FC4">
        <w:rPr>
          <w:rFonts w:ascii="Open Sans" w:hAnsi="Open Sans" w:cs="Open Sans"/>
          <w:sz w:val="24"/>
          <w:szCs w:val="24"/>
        </w:rPr>
        <w:t>Carrier</w:t>
      </w:r>
      <w:r w:rsidRPr="00F90323">
        <w:rPr>
          <w:rFonts w:ascii="Open Sans" w:hAnsi="Open Sans" w:cs="Open Sans"/>
          <w:sz w:val="24"/>
          <w:szCs w:val="24"/>
        </w:rPr>
        <w:t>s</w:t>
      </w:r>
      <w:r w:rsidR="00177B89" w:rsidRPr="00F90323">
        <w:rPr>
          <w:rFonts w:ascii="Open Sans" w:hAnsi="Open Sans" w:cs="Open Sans"/>
          <w:sz w:val="24"/>
          <w:szCs w:val="24"/>
        </w:rPr>
        <w:t xml:space="preserve"> </w:t>
      </w:r>
      <w:r w:rsidRPr="00F90323">
        <w:rPr>
          <w:rFonts w:ascii="Open Sans" w:hAnsi="Open Sans" w:cs="Open Sans"/>
          <w:sz w:val="24"/>
          <w:szCs w:val="24"/>
        </w:rPr>
        <w:t>are paid</w:t>
      </w:r>
      <w:r w:rsidR="00177B89" w:rsidRPr="00F90323">
        <w:rPr>
          <w:rFonts w:ascii="Open Sans" w:hAnsi="Open Sans" w:cs="Open Sans"/>
          <w:sz w:val="24"/>
          <w:szCs w:val="24"/>
        </w:rPr>
        <w:t xml:space="preserve"> for services </w:t>
      </w:r>
      <w:r w:rsidRPr="00F90323">
        <w:rPr>
          <w:rFonts w:ascii="Open Sans" w:hAnsi="Open Sans" w:cs="Open Sans"/>
          <w:sz w:val="24"/>
          <w:szCs w:val="24"/>
        </w:rPr>
        <w:t>by the State Medicaid Agency</w:t>
      </w:r>
      <w:r w:rsidR="00595DFD" w:rsidRPr="00F90323">
        <w:rPr>
          <w:rFonts w:ascii="Open Sans" w:hAnsi="Open Sans" w:cs="Open Sans"/>
          <w:sz w:val="24"/>
          <w:szCs w:val="24"/>
        </w:rPr>
        <w:t xml:space="preserve"> or its designated agents</w:t>
      </w:r>
      <w:r w:rsidRPr="00F90323">
        <w:rPr>
          <w:rFonts w:ascii="Open Sans" w:hAnsi="Open Sans" w:cs="Open Sans"/>
          <w:sz w:val="24"/>
          <w:szCs w:val="24"/>
        </w:rPr>
        <w:t>,</w:t>
      </w:r>
      <w:r w:rsidR="00012156" w:rsidRPr="00F90323">
        <w:rPr>
          <w:rFonts w:ascii="Open Sans" w:hAnsi="Open Sans" w:cs="Open Sans"/>
          <w:sz w:val="24"/>
          <w:szCs w:val="24"/>
        </w:rPr>
        <w:t xml:space="preserve"> Health</w:t>
      </w:r>
      <w:r w:rsidRPr="00F90323">
        <w:rPr>
          <w:rFonts w:ascii="Open Sans" w:hAnsi="Open Sans" w:cs="Open Sans"/>
          <w:sz w:val="24"/>
          <w:szCs w:val="24"/>
        </w:rPr>
        <w:t xml:space="preserve"> </w:t>
      </w:r>
      <w:r w:rsidR="00F06FC4">
        <w:rPr>
          <w:rFonts w:ascii="Open Sans" w:hAnsi="Open Sans" w:cs="Open Sans"/>
          <w:sz w:val="24"/>
          <w:szCs w:val="24"/>
        </w:rPr>
        <w:t>Carrier</w:t>
      </w:r>
      <w:r w:rsidRPr="00F90323">
        <w:rPr>
          <w:rFonts w:ascii="Open Sans" w:hAnsi="Open Sans" w:cs="Open Sans"/>
          <w:sz w:val="24"/>
          <w:szCs w:val="24"/>
        </w:rPr>
        <w:t xml:space="preserve">s shall submit </w:t>
      </w:r>
      <w:r w:rsidR="00177B89" w:rsidRPr="00F90323">
        <w:rPr>
          <w:rFonts w:ascii="Open Sans" w:hAnsi="Open Sans" w:cs="Open Sans"/>
          <w:sz w:val="24"/>
          <w:szCs w:val="24"/>
        </w:rPr>
        <w:t xml:space="preserve">a duplicate copy of the </w:t>
      </w:r>
      <w:r w:rsidRPr="00F90323">
        <w:rPr>
          <w:rFonts w:ascii="Open Sans" w:hAnsi="Open Sans" w:cs="Open Sans"/>
          <w:sz w:val="24"/>
          <w:szCs w:val="24"/>
        </w:rPr>
        <w:t xml:space="preserve">Prompt Pay </w:t>
      </w:r>
      <w:r w:rsidR="00DA5D11" w:rsidRPr="00F90323">
        <w:rPr>
          <w:rFonts w:ascii="Open Sans" w:hAnsi="Open Sans" w:cs="Open Sans"/>
          <w:sz w:val="24"/>
          <w:szCs w:val="24"/>
        </w:rPr>
        <w:t xml:space="preserve">Quarterly </w:t>
      </w:r>
      <w:r w:rsidRPr="00F90323">
        <w:rPr>
          <w:rFonts w:ascii="Open Sans" w:hAnsi="Open Sans" w:cs="Open Sans"/>
          <w:sz w:val="24"/>
          <w:szCs w:val="24"/>
        </w:rPr>
        <w:t>R</w:t>
      </w:r>
      <w:r w:rsidR="00177B89" w:rsidRPr="00F90323">
        <w:rPr>
          <w:rFonts w:ascii="Open Sans" w:hAnsi="Open Sans" w:cs="Open Sans"/>
          <w:sz w:val="24"/>
          <w:szCs w:val="24"/>
        </w:rPr>
        <w:t xml:space="preserve">eport to the </w:t>
      </w:r>
      <w:r w:rsidRPr="00F90323">
        <w:rPr>
          <w:rFonts w:ascii="Open Sans" w:hAnsi="Open Sans" w:cs="Open Sans"/>
          <w:sz w:val="24"/>
          <w:szCs w:val="24"/>
        </w:rPr>
        <w:t>S</w:t>
      </w:r>
      <w:r w:rsidR="00177B89" w:rsidRPr="00F90323">
        <w:rPr>
          <w:rFonts w:ascii="Open Sans" w:hAnsi="Open Sans" w:cs="Open Sans"/>
          <w:sz w:val="24"/>
          <w:szCs w:val="24"/>
        </w:rPr>
        <w:t xml:space="preserve">tate Medicaid </w:t>
      </w:r>
      <w:r w:rsidRPr="00F90323">
        <w:rPr>
          <w:rFonts w:ascii="Open Sans" w:hAnsi="Open Sans" w:cs="Open Sans"/>
          <w:sz w:val="24"/>
          <w:szCs w:val="24"/>
        </w:rPr>
        <w:t>A</w:t>
      </w:r>
      <w:r w:rsidR="00177B89" w:rsidRPr="00F90323">
        <w:rPr>
          <w:rFonts w:ascii="Open Sans" w:hAnsi="Open Sans" w:cs="Open Sans"/>
          <w:sz w:val="24"/>
          <w:szCs w:val="24"/>
        </w:rPr>
        <w:t>gency</w:t>
      </w:r>
      <w:r w:rsidRPr="00F90323">
        <w:rPr>
          <w:rFonts w:ascii="Open Sans" w:hAnsi="Open Sans" w:cs="Open Sans"/>
          <w:sz w:val="24"/>
          <w:szCs w:val="24"/>
        </w:rPr>
        <w:t xml:space="preserve"> </w:t>
      </w:r>
      <w:r w:rsidRPr="00F90323">
        <w:rPr>
          <w:rFonts w:ascii="Open Sans" w:hAnsi="Open Sans" w:cs="Open Sans"/>
          <w:color w:val="000000"/>
          <w:sz w:val="24"/>
          <w:szCs w:val="24"/>
        </w:rPr>
        <w:t>in such form and manner and on such specific dates as the State Insurance Regulator may prescribe</w:t>
      </w:r>
      <w:r w:rsidR="00177B89" w:rsidRPr="00F90323">
        <w:rPr>
          <w:rFonts w:ascii="Open Sans" w:hAnsi="Open Sans" w:cs="Open Sans"/>
          <w:sz w:val="24"/>
          <w:szCs w:val="24"/>
        </w:rPr>
        <w:t>.</w:t>
      </w:r>
    </w:p>
    <w:p w14:paraId="0F79E20D" w14:textId="77777777" w:rsidR="00177B89" w:rsidRPr="00F90323" w:rsidRDefault="00177B89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45A44FF5" w14:textId="6C624C06" w:rsidR="006B3106" w:rsidRPr="002B79DA" w:rsidRDefault="00595DFD" w:rsidP="00595DFD">
      <w:pPr>
        <w:spacing w:line="36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2B79DA">
        <w:rPr>
          <w:rFonts w:ascii="Open Sans" w:hAnsi="Open Sans" w:cs="Open Sans"/>
          <w:b/>
          <w:color w:val="000000"/>
          <w:sz w:val="24"/>
          <w:szCs w:val="24"/>
        </w:rPr>
        <w:t>SECTION 5.</w:t>
      </w:r>
      <w:r w:rsidRPr="002B79DA">
        <w:rPr>
          <w:rFonts w:ascii="Open Sans" w:hAnsi="Open Sans" w:cs="Open Sans"/>
          <w:b/>
          <w:color w:val="000000"/>
          <w:sz w:val="24"/>
          <w:szCs w:val="24"/>
        </w:rPr>
        <w:tab/>
      </w:r>
      <w:r w:rsidR="006B3106" w:rsidRPr="002B79DA">
        <w:rPr>
          <w:rFonts w:ascii="Open Sans" w:hAnsi="Open Sans" w:cs="Open Sans"/>
          <w:b/>
          <w:color w:val="000000"/>
          <w:sz w:val="24"/>
          <w:szCs w:val="24"/>
        </w:rPr>
        <w:t xml:space="preserve">REQUIRED </w:t>
      </w:r>
      <w:r w:rsidR="00FC3B2D" w:rsidRPr="002B79DA">
        <w:rPr>
          <w:rFonts w:ascii="Open Sans" w:hAnsi="Open Sans" w:cs="Open Sans"/>
          <w:b/>
          <w:color w:val="000000"/>
          <w:sz w:val="24"/>
          <w:szCs w:val="24"/>
        </w:rPr>
        <w:t>SUBMISSIONS</w:t>
      </w:r>
      <w:r w:rsidRPr="002B79DA">
        <w:rPr>
          <w:rFonts w:ascii="Open Sans" w:hAnsi="Open Sans" w:cs="Open Sans"/>
          <w:b/>
          <w:color w:val="000000"/>
          <w:sz w:val="24"/>
          <w:szCs w:val="24"/>
        </w:rPr>
        <w:t>.</w:t>
      </w:r>
    </w:p>
    <w:p w14:paraId="3950EF7C" w14:textId="77777777" w:rsidR="006B3106" w:rsidRPr="00F90323" w:rsidRDefault="006B3106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0CC1176C" w14:textId="3B0F87F8" w:rsidR="006B3106" w:rsidRPr="00F90323" w:rsidRDefault="00B37FE2" w:rsidP="006B3106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>COMPLIANCE METRICS</w:t>
      </w:r>
      <w:r w:rsidR="006B3106" w:rsidRPr="00F90323">
        <w:rPr>
          <w:rFonts w:ascii="Open Sans" w:hAnsi="Open Sans" w:cs="Open Sans"/>
          <w:color w:val="000000"/>
          <w:sz w:val="24"/>
          <w:szCs w:val="24"/>
        </w:rPr>
        <w:t xml:space="preserve">.  </w:t>
      </w:r>
      <w:r w:rsidR="00012156" w:rsidRPr="00F90323">
        <w:rPr>
          <w:rFonts w:ascii="Open Sans" w:hAnsi="Open Sans" w:cs="Open Sans"/>
          <w:color w:val="000000"/>
          <w:sz w:val="24"/>
          <w:szCs w:val="24"/>
        </w:rPr>
        <w:t xml:space="preserve">Health </w:t>
      </w:r>
      <w:r w:rsidR="00F06FC4">
        <w:rPr>
          <w:rFonts w:ascii="Open Sans" w:hAnsi="Open Sans" w:cs="Open Sans"/>
          <w:color w:val="000000"/>
          <w:sz w:val="24"/>
          <w:szCs w:val="24"/>
        </w:rPr>
        <w:t>Carrier</w:t>
      </w:r>
      <w:r w:rsidR="00D8630F" w:rsidRPr="00F90323">
        <w:rPr>
          <w:rFonts w:ascii="Open Sans" w:hAnsi="Open Sans" w:cs="Open Sans"/>
          <w:color w:val="000000"/>
          <w:sz w:val="24"/>
          <w:szCs w:val="24"/>
        </w:rPr>
        <w:t>s shall submit Prompt Pay</w:t>
      </w:r>
      <w:r w:rsidR="00DA5D11" w:rsidRPr="00F90323">
        <w:rPr>
          <w:rFonts w:ascii="Open Sans" w:hAnsi="Open Sans" w:cs="Open Sans"/>
          <w:color w:val="000000"/>
          <w:sz w:val="24"/>
          <w:szCs w:val="24"/>
        </w:rPr>
        <w:t xml:space="preserve"> Quarterly</w:t>
      </w:r>
      <w:r w:rsidR="00D8630F" w:rsidRPr="00F90323">
        <w:rPr>
          <w:rFonts w:ascii="Open Sans" w:hAnsi="Open Sans" w:cs="Open Sans"/>
          <w:color w:val="000000"/>
          <w:sz w:val="24"/>
          <w:szCs w:val="24"/>
        </w:rPr>
        <w:t xml:space="preserve"> Reports </w:t>
      </w:r>
      <w:r w:rsidR="009676E9" w:rsidRPr="00F90323">
        <w:rPr>
          <w:rFonts w:ascii="Open Sans" w:hAnsi="Open Sans" w:cs="Open Sans"/>
          <w:color w:val="000000"/>
          <w:sz w:val="24"/>
          <w:szCs w:val="24"/>
        </w:rPr>
        <w:t xml:space="preserve">as described herein in Section 4 </w:t>
      </w:r>
      <w:r w:rsidR="00D8630F" w:rsidRPr="00F90323">
        <w:rPr>
          <w:rFonts w:ascii="Open Sans" w:hAnsi="Open Sans" w:cs="Open Sans"/>
          <w:color w:val="000000"/>
          <w:sz w:val="24"/>
          <w:szCs w:val="24"/>
        </w:rPr>
        <w:t xml:space="preserve">which include the following information: </w:t>
      </w:r>
    </w:p>
    <w:p w14:paraId="4252299F" w14:textId="747492B5" w:rsidR="00177B89" w:rsidRPr="00EF583D" w:rsidRDefault="00D8630F" w:rsidP="00F2677B">
      <w:pPr>
        <w:pStyle w:val="ListParagraph"/>
        <w:numPr>
          <w:ilvl w:val="0"/>
          <w:numId w:val="10"/>
        </w:numPr>
        <w:spacing w:line="360" w:lineRule="auto"/>
        <w:ind w:left="1080"/>
        <w:contextualSpacing/>
        <w:rPr>
          <w:rFonts w:ascii="Open Sans" w:hAnsi="Open Sans" w:cs="Open Sans"/>
          <w:sz w:val="24"/>
          <w:szCs w:val="24"/>
        </w:rPr>
      </w:pPr>
      <w:r w:rsidRPr="00EF583D">
        <w:rPr>
          <w:rFonts w:ascii="Open Sans" w:hAnsi="Open Sans" w:cs="Open Sans"/>
          <w:sz w:val="24"/>
          <w:szCs w:val="24"/>
        </w:rPr>
        <w:t>The p</w:t>
      </w:r>
      <w:r w:rsidR="00177B89" w:rsidRPr="00EF583D">
        <w:rPr>
          <w:rFonts w:ascii="Open Sans" w:hAnsi="Open Sans" w:cs="Open Sans"/>
          <w:sz w:val="24"/>
          <w:szCs w:val="24"/>
        </w:rPr>
        <w:t xml:space="preserve">ercentage of claims </w:t>
      </w:r>
      <w:r w:rsidR="006B3106" w:rsidRPr="00EF583D">
        <w:rPr>
          <w:rFonts w:ascii="Open Sans" w:hAnsi="Open Sans" w:cs="Open Sans"/>
          <w:sz w:val="24"/>
          <w:szCs w:val="24"/>
        </w:rPr>
        <w:t xml:space="preserve">the </w:t>
      </w:r>
      <w:r w:rsidR="00552410" w:rsidRPr="00EF583D">
        <w:rPr>
          <w:rFonts w:ascii="Open Sans" w:hAnsi="Open Sans" w:cs="Open Sans"/>
          <w:sz w:val="24"/>
          <w:szCs w:val="24"/>
        </w:rPr>
        <w:t xml:space="preserve">Health </w:t>
      </w:r>
      <w:r w:rsidR="0016757D" w:rsidRPr="00EF583D">
        <w:rPr>
          <w:rFonts w:ascii="Open Sans" w:hAnsi="Open Sans" w:cs="Open Sans"/>
          <w:sz w:val="24"/>
          <w:szCs w:val="24"/>
        </w:rPr>
        <w:t xml:space="preserve">Carrier </w:t>
      </w:r>
      <w:r w:rsidR="00177B89" w:rsidRPr="00EF583D">
        <w:rPr>
          <w:rFonts w:ascii="Open Sans" w:hAnsi="Open Sans" w:cs="Open Sans"/>
          <w:sz w:val="24"/>
          <w:szCs w:val="24"/>
        </w:rPr>
        <w:t xml:space="preserve">denied or rejected </w:t>
      </w:r>
      <w:r w:rsidR="009118D4">
        <w:rPr>
          <w:rFonts w:ascii="Open Sans" w:hAnsi="Open Sans" w:cs="Open Sans"/>
          <w:sz w:val="24"/>
          <w:szCs w:val="24"/>
        </w:rPr>
        <w:t>as a result of a provider</w:t>
      </w:r>
      <w:r w:rsidR="00177B89" w:rsidRPr="00EF583D">
        <w:rPr>
          <w:rFonts w:ascii="Open Sans" w:hAnsi="Open Sans" w:cs="Open Sans"/>
          <w:sz w:val="24"/>
          <w:szCs w:val="24"/>
        </w:rPr>
        <w:t xml:space="preserve"> not </w:t>
      </w:r>
      <w:r w:rsidRPr="00EF583D">
        <w:rPr>
          <w:rFonts w:ascii="Open Sans" w:hAnsi="Open Sans" w:cs="Open Sans"/>
          <w:sz w:val="24"/>
          <w:szCs w:val="24"/>
        </w:rPr>
        <w:t>meeting the applicable clean claim definition</w:t>
      </w:r>
      <w:r w:rsidR="00177B89" w:rsidRPr="00EF583D">
        <w:rPr>
          <w:rFonts w:ascii="Open Sans" w:hAnsi="Open Sans" w:cs="Open Sans"/>
          <w:sz w:val="24"/>
          <w:szCs w:val="24"/>
        </w:rPr>
        <w:t>;</w:t>
      </w:r>
    </w:p>
    <w:p w14:paraId="651381D1" w14:textId="764A3D88" w:rsidR="00177B89" w:rsidRPr="00F90323" w:rsidRDefault="00D8630F" w:rsidP="00F2677B">
      <w:pPr>
        <w:pStyle w:val="ListParagraph"/>
        <w:numPr>
          <w:ilvl w:val="0"/>
          <w:numId w:val="10"/>
        </w:numPr>
        <w:spacing w:line="360" w:lineRule="auto"/>
        <w:ind w:left="108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>The p</w:t>
      </w:r>
      <w:r w:rsidR="00177B89" w:rsidRPr="00F90323">
        <w:rPr>
          <w:rFonts w:ascii="Open Sans" w:hAnsi="Open Sans" w:cs="Open Sans"/>
          <w:sz w:val="24"/>
          <w:szCs w:val="24"/>
        </w:rPr>
        <w:t>ercentage of paid and denied clean claims;</w:t>
      </w:r>
    </w:p>
    <w:p w14:paraId="38680C96" w14:textId="304CB4D5" w:rsidR="00177B89" w:rsidRPr="00F90323" w:rsidRDefault="00D8630F" w:rsidP="00F2677B">
      <w:pPr>
        <w:pStyle w:val="ListParagraph"/>
        <w:numPr>
          <w:ilvl w:val="0"/>
          <w:numId w:val="10"/>
        </w:numPr>
        <w:spacing w:line="360" w:lineRule="auto"/>
        <w:ind w:left="108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>The a</w:t>
      </w:r>
      <w:r w:rsidR="00177B89" w:rsidRPr="00F90323">
        <w:rPr>
          <w:rFonts w:ascii="Open Sans" w:hAnsi="Open Sans" w:cs="Open Sans"/>
          <w:sz w:val="24"/>
          <w:szCs w:val="24"/>
        </w:rPr>
        <w:t xml:space="preserve">verage number of days from receipt of </w:t>
      </w:r>
      <w:r w:rsidRPr="00F90323">
        <w:rPr>
          <w:rFonts w:ascii="Open Sans" w:hAnsi="Open Sans" w:cs="Open Sans"/>
          <w:sz w:val="24"/>
          <w:szCs w:val="24"/>
        </w:rPr>
        <w:t>c</w:t>
      </w:r>
      <w:r w:rsidR="00177B89" w:rsidRPr="00F90323">
        <w:rPr>
          <w:rFonts w:ascii="Open Sans" w:hAnsi="Open Sans" w:cs="Open Sans"/>
          <w:sz w:val="24"/>
          <w:szCs w:val="24"/>
        </w:rPr>
        <w:t>laims</w:t>
      </w:r>
      <w:r w:rsidRPr="00F90323">
        <w:rPr>
          <w:rFonts w:ascii="Open Sans" w:hAnsi="Open Sans" w:cs="Open Sans"/>
          <w:sz w:val="24"/>
          <w:szCs w:val="24"/>
        </w:rPr>
        <w:t xml:space="preserve"> meeting the applicable clean claim definition</w:t>
      </w:r>
      <w:r w:rsidR="00177B89" w:rsidRPr="00F90323">
        <w:rPr>
          <w:rFonts w:ascii="Open Sans" w:hAnsi="Open Sans" w:cs="Open Sans"/>
          <w:sz w:val="24"/>
          <w:szCs w:val="24"/>
        </w:rPr>
        <w:t xml:space="preserve"> to payment of</w:t>
      </w:r>
      <w:r w:rsidRPr="00F90323">
        <w:rPr>
          <w:rFonts w:ascii="Open Sans" w:hAnsi="Open Sans" w:cs="Open Sans"/>
          <w:sz w:val="24"/>
          <w:szCs w:val="24"/>
        </w:rPr>
        <w:t xml:space="preserve"> such</w:t>
      </w:r>
      <w:r w:rsidR="00177B89" w:rsidRPr="00F90323">
        <w:rPr>
          <w:rFonts w:ascii="Open Sans" w:hAnsi="Open Sans" w:cs="Open Sans"/>
          <w:sz w:val="24"/>
          <w:szCs w:val="24"/>
        </w:rPr>
        <w:t xml:space="preserve"> claims;</w:t>
      </w:r>
    </w:p>
    <w:p w14:paraId="0AB7B248" w14:textId="7E86340A" w:rsidR="00177B89" w:rsidRPr="00F90323" w:rsidRDefault="00D8630F" w:rsidP="00F2677B">
      <w:pPr>
        <w:pStyle w:val="ListParagraph"/>
        <w:numPr>
          <w:ilvl w:val="0"/>
          <w:numId w:val="10"/>
        </w:numPr>
        <w:spacing w:line="360" w:lineRule="auto"/>
        <w:ind w:left="108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>The r</w:t>
      </w:r>
      <w:r w:rsidR="00177B89" w:rsidRPr="00F90323">
        <w:rPr>
          <w:rFonts w:ascii="Open Sans" w:hAnsi="Open Sans" w:cs="Open Sans"/>
          <w:sz w:val="24"/>
          <w:szCs w:val="24"/>
        </w:rPr>
        <w:t xml:space="preserve">ates of compliance with </w:t>
      </w:r>
      <w:r w:rsidRPr="00F90323">
        <w:rPr>
          <w:rFonts w:ascii="Open Sans" w:hAnsi="Open Sans" w:cs="Open Sans"/>
          <w:sz w:val="24"/>
          <w:szCs w:val="24"/>
        </w:rPr>
        <w:t>S</w:t>
      </w:r>
      <w:r w:rsidR="00177B89" w:rsidRPr="00F90323">
        <w:rPr>
          <w:rFonts w:ascii="Open Sans" w:hAnsi="Open Sans" w:cs="Open Sans"/>
          <w:sz w:val="24"/>
          <w:szCs w:val="24"/>
        </w:rPr>
        <w:t xml:space="preserve">tate </w:t>
      </w:r>
      <w:r w:rsidRPr="00F90323">
        <w:rPr>
          <w:rFonts w:ascii="Open Sans" w:hAnsi="Open Sans" w:cs="Open Sans"/>
          <w:sz w:val="24"/>
          <w:szCs w:val="24"/>
        </w:rPr>
        <w:t>P</w:t>
      </w:r>
      <w:r w:rsidR="00177B89" w:rsidRPr="00F90323">
        <w:rPr>
          <w:rFonts w:ascii="Open Sans" w:hAnsi="Open Sans" w:cs="Open Sans"/>
          <w:sz w:val="24"/>
          <w:szCs w:val="24"/>
        </w:rPr>
        <w:t xml:space="preserve">rompt </w:t>
      </w:r>
      <w:r w:rsidRPr="00F90323">
        <w:rPr>
          <w:rFonts w:ascii="Open Sans" w:hAnsi="Open Sans" w:cs="Open Sans"/>
          <w:sz w:val="24"/>
          <w:szCs w:val="24"/>
        </w:rPr>
        <w:t>P</w:t>
      </w:r>
      <w:r w:rsidR="00177B89" w:rsidRPr="00F90323">
        <w:rPr>
          <w:rFonts w:ascii="Open Sans" w:hAnsi="Open Sans" w:cs="Open Sans"/>
          <w:sz w:val="24"/>
          <w:szCs w:val="24"/>
        </w:rPr>
        <w:t xml:space="preserve">ay </w:t>
      </w:r>
      <w:r w:rsidRPr="00F90323">
        <w:rPr>
          <w:rFonts w:ascii="Open Sans" w:hAnsi="Open Sans" w:cs="Open Sans"/>
          <w:sz w:val="24"/>
          <w:szCs w:val="24"/>
        </w:rPr>
        <w:t>L</w:t>
      </w:r>
      <w:r w:rsidR="00177B89" w:rsidRPr="00F90323">
        <w:rPr>
          <w:rFonts w:ascii="Open Sans" w:hAnsi="Open Sans" w:cs="Open Sans"/>
          <w:sz w:val="24"/>
          <w:szCs w:val="24"/>
        </w:rPr>
        <w:t xml:space="preserve">aws, </w:t>
      </w:r>
      <w:r w:rsidR="005314C2">
        <w:rPr>
          <w:rFonts w:ascii="Open Sans" w:hAnsi="Open Sans" w:cs="Open Sans"/>
          <w:sz w:val="24"/>
          <w:szCs w:val="24"/>
        </w:rPr>
        <w:t xml:space="preserve">which shall </w:t>
      </w:r>
      <w:r w:rsidR="00177B89" w:rsidRPr="00F90323">
        <w:rPr>
          <w:rFonts w:ascii="Open Sans" w:hAnsi="Open Sans" w:cs="Open Sans"/>
          <w:sz w:val="24"/>
          <w:szCs w:val="24"/>
        </w:rPr>
        <w:t>includ</w:t>
      </w:r>
      <w:r w:rsidR="005314C2">
        <w:rPr>
          <w:rFonts w:ascii="Open Sans" w:hAnsi="Open Sans" w:cs="Open Sans"/>
          <w:sz w:val="24"/>
          <w:szCs w:val="24"/>
        </w:rPr>
        <w:t>e</w:t>
      </w:r>
      <w:r w:rsidR="00177B89" w:rsidRPr="00F90323">
        <w:rPr>
          <w:rFonts w:ascii="Open Sans" w:hAnsi="Open Sans" w:cs="Open Sans"/>
          <w:sz w:val="24"/>
          <w:szCs w:val="24"/>
        </w:rPr>
        <w:t xml:space="preserve"> the percentage of claims paid within the </w:t>
      </w:r>
      <w:r w:rsidRPr="00F90323">
        <w:rPr>
          <w:rFonts w:ascii="Open Sans" w:hAnsi="Open Sans" w:cs="Open Sans"/>
          <w:sz w:val="24"/>
          <w:szCs w:val="24"/>
        </w:rPr>
        <w:t>applicable State Prompt Pay Laws’</w:t>
      </w:r>
      <w:r w:rsidR="006B3106" w:rsidRPr="00F90323">
        <w:rPr>
          <w:rFonts w:ascii="Open Sans" w:hAnsi="Open Sans" w:cs="Open Sans"/>
          <w:sz w:val="24"/>
          <w:szCs w:val="24"/>
        </w:rPr>
        <w:t xml:space="preserve"> </w:t>
      </w:r>
      <w:r w:rsidR="00177B89" w:rsidRPr="00F90323">
        <w:rPr>
          <w:rFonts w:ascii="Open Sans" w:hAnsi="Open Sans" w:cs="Open Sans"/>
          <w:sz w:val="24"/>
          <w:szCs w:val="24"/>
        </w:rPr>
        <w:t xml:space="preserve">timeframes and the percentage of claims paid outside of the </w:t>
      </w:r>
      <w:r w:rsidRPr="00F90323">
        <w:rPr>
          <w:rFonts w:ascii="Open Sans" w:hAnsi="Open Sans" w:cs="Open Sans"/>
          <w:sz w:val="24"/>
          <w:szCs w:val="24"/>
        </w:rPr>
        <w:t>State Prompt Pay Laws’ timeframes</w:t>
      </w:r>
      <w:r w:rsidR="00177B89" w:rsidRPr="00F90323">
        <w:rPr>
          <w:rFonts w:ascii="Open Sans" w:hAnsi="Open Sans" w:cs="Open Sans"/>
          <w:sz w:val="24"/>
          <w:szCs w:val="24"/>
        </w:rPr>
        <w:t>;</w:t>
      </w:r>
    </w:p>
    <w:p w14:paraId="443F3B30" w14:textId="3C9B813C" w:rsidR="00177B89" w:rsidRPr="00F90323" w:rsidRDefault="00177B89" w:rsidP="00F2677B">
      <w:pPr>
        <w:pStyle w:val="ListParagraph"/>
        <w:numPr>
          <w:ilvl w:val="0"/>
          <w:numId w:val="10"/>
        </w:numPr>
        <w:spacing w:line="360" w:lineRule="auto"/>
        <w:ind w:left="108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 xml:space="preserve">For any claims not timely paid, the amount of interest due to providers, the amount of interest </w:t>
      </w:r>
      <w:r w:rsidR="00462F68">
        <w:rPr>
          <w:rFonts w:ascii="Open Sans" w:hAnsi="Open Sans" w:cs="Open Sans"/>
          <w:sz w:val="24"/>
          <w:szCs w:val="24"/>
        </w:rPr>
        <w:t>that had been paid to providers</w:t>
      </w:r>
      <w:r w:rsidRPr="00F90323">
        <w:rPr>
          <w:rFonts w:ascii="Open Sans" w:hAnsi="Open Sans" w:cs="Open Sans"/>
          <w:sz w:val="24"/>
          <w:szCs w:val="24"/>
        </w:rPr>
        <w:t xml:space="preserve">, and the fines, if any, imposed by the </w:t>
      </w:r>
      <w:r w:rsidR="00D8630F" w:rsidRPr="00F90323">
        <w:rPr>
          <w:rFonts w:ascii="Open Sans" w:hAnsi="Open Sans" w:cs="Open Sans"/>
          <w:sz w:val="24"/>
          <w:szCs w:val="24"/>
        </w:rPr>
        <w:t>S</w:t>
      </w:r>
      <w:r w:rsidRPr="00F90323">
        <w:rPr>
          <w:rFonts w:ascii="Open Sans" w:hAnsi="Open Sans" w:cs="Open Sans"/>
          <w:sz w:val="24"/>
          <w:szCs w:val="24"/>
        </w:rPr>
        <w:t xml:space="preserve">tate </w:t>
      </w:r>
      <w:r w:rsidR="00D8630F" w:rsidRPr="00F90323">
        <w:rPr>
          <w:rFonts w:ascii="Open Sans" w:hAnsi="Open Sans" w:cs="Open Sans"/>
          <w:sz w:val="24"/>
          <w:szCs w:val="24"/>
        </w:rPr>
        <w:t>Insurance Regulator under State Prompt Pay Laws</w:t>
      </w:r>
      <w:r w:rsidRPr="00F90323">
        <w:rPr>
          <w:rFonts w:ascii="Open Sans" w:hAnsi="Open Sans" w:cs="Open Sans"/>
          <w:sz w:val="24"/>
          <w:szCs w:val="24"/>
        </w:rPr>
        <w:t>; and</w:t>
      </w:r>
    </w:p>
    <w:p w14:paraId="5C7ECE66" w14:textId="682B9406" w:rsidR="009676E9" w:rsidRPr="00F90323" w:rsidRDefault="00177B89" w:rsidP="00F2677B">
      <w:pPr>
        <w:pStyle w:val="ListParagraph"/>
        <w:numPr>
          <w:ilvl w:val="0"/>
          <w:numId w:val="10"/>
        </w:numPr>
        <w:spacing w:line="360" w:lineRule="auto"/>
        <w:ind w:left="108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 xml:space="preserve">For any denied claims, the </w:t>
      </w:r>
      <w:r w:rsidR="0065747D">
        <w:rPr>
          <w:rFonts w:ascii="Open Sans" w:hAnsi="Open Sans" w:cs="Open Sans"/>
          <w:sz w:val="24"/>
          <w:szCs w:val="24"/>
        </w:rPr>
        <w:t>percentage</w:t>
      </w:r>
      <w:r w:rsidR="00D8630F" w:rsidRPr="00F90323">
        <w:rPr>
          <w:rFonts w:ascii="Open Sans" w:hAnsi="Open Sans" w:cs="Open Sans"/>
          <w:sz w:val="24"/>
          <w:szCs w:val="24"/>
        </w:rPr>
        <w:t xml:space="preserve"> of such denied claims</w:t>
      </w:r>
      <w:r w:rsidRPr="00F90323">
        <w:rPr>
          <w:rFonts w:ascii="Open Sans" w:hAnsi="Open Sans" w:cs="Open Sans"/>
          <w:sz w:val="24"/>
          <w:szCs w:val="24"/>
        </w:rPr>
        <w:t xml:space="preserve"> </w:t>
      </w:r>
      <w:r w:rsidR="0065747D">
        <w:rPr>
          <w:rFonts w:ascii="Open Sans" w:hAnsi="Open Sans" w:cs="Open Sans"/>
          <w:sz w:val="24"/>
          <w:szCs w:val="24"/>
        </w:rPr>
        <w:t xml:space="preserve">that were appealed </w:t>
      </w:r>
      <w:r w:rsidRPr="00F90323">
        <w:rPr>
          <w:rFonts w:ascii="Open Sans" w:hAnsi="Open Sans" w:cs="Open Sans"/>
          <w:sz w:val="24"/>
          <w:szCs w:val="24"/>
        </w:rPr>
        <w:t>and the rate</w:t>
      </w:r>
      <w:r w:rsidR="00D8630F" w:rsidRPr="00F90323">
        <w:rPr>
          <w:rFonts w:ascii="Open Sans" w:hAnsi="Open Sans" w:cs="Open Sans"/>
          <w:sz w:val="24"/>
          <w:szCs w:val="24"/>
        </w:rPr>
        <w:t xml:space="preserve"> of the </w:t>
      </w:r>
      <w:r w:rsidRPr="00F90323">
        <w:rPr>
          <w:rFonts w:ascii="Open Sans" w:hAnsi="Open Sans" w:cs="Open Sans"/>
          <w:sz w:val="24"/>
          <w:szCs w:val="24"/>
        </w:rPr>
        <w:t xml:space="preserve">reversal </w:t>
      </w:r>
      <w:r w:rsidR="00D8630F" w:rsidRPr="00F90323">
        <w:rPr>
          <w:rFonts w:ascii="Open Sans" w:hAnsi="Open Sans" w:cs="Open Sans"/>
          <w:sz w:val="24"/>
          <w:szCs w:val="24"/>
        </w:rPr>
        <w:t xml:space="preserve">of such denied claims </w:t>
      </w:r>
      <w:r w:rsidRPr="00F90323">
        <w:rPr>
          <w:rFonts w:ascii="Open Sans" w:hAnsi="Open Sans" w:cs="Open Sans"/>
          <w:sz w:val="24"/>
          <w:szCs w:val="24"/>
        </w:rPr>
        <w:t>upon appeal.</w:t>
      </w:r>
    </w:p>
    <w:p w14:paraId="519D10A9" w14:textId="5123FF24" w:rsidR="00D13E64" w:rsidRDefault="008B05B1" w:rsidP="00D13E64">
      <w:pPr>
        <w:pStyle w:val="ListParagraph"/>
        <w:numPr>
          <w:ilvl w:val="0"/>
          <w:numId w:val="10"/>
        </w:numPr>
        <w:spacing w:line="360" w:lineRule="auto"/>
        <w:ind w:left="108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>LINES OF BUSINESS</w:t>
      </w:r>
      <w:r w:rsidR="006B3106" w:rsidRPr="00F90323">
        <w:rPr>
          <w:rFonts w:ascii="Open Sans" w:hAnsi="Open Sans" w:cs="Open Sans"/>
          <w:sz w:val="24"/>
          <w:szCs w:val="24"/>
        </w:rPr>
        <w:t xml:space="preserve">.  </w:t>
      </w:r>
      <w:r w:rsidR="00172228">
        <w:rPr>
          <w:rFonts w:ascii="Open Sans" w:hAnsi="Open Sans" w:cs="Open Sans"/>
          <w:sz w:val="24"/>
          <w:szCs w:val="24"/>
        </w:rPr>
        <w:t>Health Carrier</w:t>
      </w:r>
      <w:r w:rsidR="00D8630F" w:rsidRPr="00F90323">
        <w:rPr>
          <w:rFonts w:ascii="Open Sans" w:hAnsi="Open Sans" w:cs="Open Sans"/>
          <w:sz w:val="24"/>
          <w:szCs w:val="24"/>
        </w:rPr>
        <w:t>s shall</w:t>
      </w:r>
      <w:r w:rsidR="00177B89" w:rsidRPr="00F90323">
        <w:rPr>
          <w:rFonts w:ascii="Open Sans" w:hAnsi="Open Sans" w:cs="Open Sans"/>
          <w:sz w:val="24"/>
          <w:szCs w:val="24"/>
        </w:rPr>
        <w:t xml:space="preserve"> report on the above compliance metrics in the aggregate and</w:t>
      </w:r>
      <w:r w:rsidR="006B3106" w:rsidRPr="00F90323">
        <w:rPr>
          <w:rFonts w:ascii="Open Sans" w:hAnsi="Open Sans" w:cs="Open Sans"/>
          <w:sz w:val="24"/>
          <w:szCs w:val="24"/>
        </w:rPr>
        <w:t xml:space="preserve"> </w:t>
      </w:r>
      <w:r w:rsidRPr="00F90323">
        <w:rPr>
          <w:rFonts w:ascii="Open Sans" w:hAnsi="Open Sans" w:cs="Open Sans"/>
          <w:sz w:val="24"/>
          <w:szCs w:val="24"/>
        </w:rPr>
        <w:t>for each line of business</w:t>
      </w:r>
      <w:r w:rsidR="003F248E" w:rsidRPr="00F90323">
        <w:rPr>
          <w:rFonts w:ascii="Open Sans" w:hAnsi="Open Sans" w:cs="Open Sans"/>
          <w:sz w:val="24"/>
          <w:szCs w:val="24"/>
        </w:rPr>
        <w:t xml:space="preserve">, as </w:t>
      </w:r>
      <w:r w:rsidR="003214A3">
        <w:rPr>
          <w:rFonts w:ascii="Open Sans" w:hAnsi="Open Sans" w:cs="Open Sans"/>
          <w:sz w:val="24"/>
          <w:szCs w:val="24"/>
        </w:rPr>
        <w:t>determined by the State Insurance Regulator</w:t>
      </w:r>
      <w:r w:rsidR="008E1C80" w:rsidRPr="0042694A">
        <w:rPr>
          <w:rFonts w:ascii="Open Sans" w:hAnsi="Open Sans" w:cs="Open Sans"/>
          <w:sz w:val="24"/>
          <w:szCs w:val="24"/>
        </w:rPr>
        <w:t>.</w:t>
      </w:r>
      <w:r w:rsidR="00D13E64" w:rsidRPr="0042694A">
        <w:rPr>
          <w:rStyle w:val="FootnoteReference"/>
          <w:rFonts w:ascii="Open Sans" w:hAnsi="Open Sans" w:cs="Open Sans"/>
          <w:szCs w:val="24"/>
        </w:rPr>
        <w:footnoteReference w:id="5"/>
      </w:r>
    </w:p>
    <w:p w14:paraId="3DF6AB72" w14:textId="38661D80" w:rsidR="003F248E" w:rsidRPr="00F90323" w:rsidRDefault="00DD6ACB" w:rsidP="00EF583D">
      <w:pPr>
        <w:pStyle w:val="ListParagraph"/>
        <w:numPr>
          <w:ilvl w:val="0"/>
          <w:numId w:val="9"/>
        </w:numPr>
        <w:spacing w:line="360" w:lineRule="auto"/>
        <w:ind w:hanging="720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MENTAL HEALTH PARITY</w:t>
      </w:r>
      <w:r w:rsidR="00F53706" w:rsidRPr="00F90323">
        <w:rPr>
          <w:rFonts w:ascii="Open Sans" w:hAnsi="Open Sans" w:cs="Open Sans"/>
          <w:sz w:val="24"/>
          <w:szCs w:val="24"/>
        </w:rPr>
        <w:t xml:space="preserve">.  </w:t>
      </w:r>
      <w:r w:rsidR="00172228">
        <w:rPr>
          <w:rFonts w:ascii="Open Sans" w:hAnsi="Open Sans" w:cs="Open Sans"/>
          <w:sz w:val="24"/>
          <w:szCs w:val="24"/>
        </w:rPr>
        <w:t>Health Carrier</w:t>
      </w:r>
      <w:r w:rsidR="00F53706" w:rsidRPr="00F90323">
        <w:rPr>
          <w:rFonts w:ascii="Open Sans" w:hAnsi="Open Sans" w:cs="Open Sans"/>
          <w:sz w:val="24"/>
          <w:szCs w:val="24"/>
        </w:rPr>
        <w:t xml:space="preserve">s shall report on the compliance metrics for each of the following </w:t>
      </w:r>
      <w:r w:rsidR="00992BB7" w:rsidRPr="00F90323">
        <w:rPr>
          <w:rFonts w:ascii="Open Sans" w:hAnsi="Open Sans" w:cs="Open Sans"/>
          <w:sz w:val="24"/>
          <w:szCs w:val="24"/>
        </w:rPr>
        <w:t xml:space="preserve">types of </w:t>
      </w:r>
      <w:r w:rsidR="00F53706" w:rsidRPr="00F90323">
        <w:rPr>
          <w:rFonts w:ascii="Open Sans" w:hAnsi="Open Sans" w:cs="Open Sans"/>
          <w:sz w:val="24"/>
          <w:szCs w:val="24"/>
        </w:rPr>
        <w:t xml:space="preserve">provider </w:t>
      </w:r>
      <w:r w:rsidR="00992BB7" w:rsidRPr="00F90323">
        <w:rPr>
          <w:rFonts w:ascii="Open Sans" w:hAnsi="Open Sans" w:cs="Open Sans"/>
          <w:sz w:val="24"/>
          <w:szCs w:val="24"/>
        </w:rPr>
        <w:t>services</w:t>
      </w:r>
      <w:r w:rsidR="00F53706" w:rsidRPr="00F90323">
        <w:rPr>
          <w:rFonts w:ascii="Open Sans" w:hAnsi="Open Sans" w:cs="Open Sans"/>
          <w:sz w:val="24"/>
          <w:szCs w:val="24"/>
        </w:rPr>
        <w:t>:</w:t>
      </w:r>
    </w:p>
    <w:p w14:paraId="5DF5A12B" w14:textId="012877C7" w:rsidR="00014FE1" w:rsidRPr="00F90323" w:rsidRDefault="006B3106" w:rsidP="00F2677B">
      <w:pPr>
        <w:pStyle w:val="ListParagraph"/>
        <w:numPr>
          <w:ilvl w:val="1"/>
          <w:numId w:val="11"/>
        </w:numPr>
        <w:spacing w:line="360" w:lineRule="auto"/>
        <w:contextualSpacing/>
      </w:pPr>
      <w:r w:rsidRPr="00F90323">
        <w:rPr>
          <w:rFonts w:ascii="Open Sans" w:hAnsi="Open Sans" w:cs="Open Sans"/>
          <w:sz w:val="24"/>
          <w:szCs w:val="24"/>
        </w:rPr>
        <w:t>M</w:t>
      </w:r>
      <w:r w:rsidR="00177B89" w:rsidRPr="00F90323">
        <w:rPr>
          <w:rFonts w:ascii="Open Sans" w:hAnsi="Open Sans" w:cs="Open Sans"/>
          <w:sz w:val="24"/>
          <w:szCs w:val="24"/>
        </w:rPr>
        <w:t>edical</w:t>
      </w:r>
      <w:r w:rsidRPr="00F90323">
        <w:rPr>
          <w:rFonts w:ascii="Open Sans" w:hAnsi="Open Sans" w:cs="Open Sans"/>
          <w:sz w:val="24"/>
          <w:szCs w:val="24"/>
        </w:rPr>
        <w:t xml:space="preserve"> and S</w:t>
      </w:r>
      <w:r w:rsidR="00177B89" w:rsidRPr="00F90323">
        <w:rPr>
          <w:rFonts w:ascii="Open Sans" w:hAnsi="Open Sans" w:cs="Open Sans"/>
          <w:sz w:val="24"/>
          <w:szCs w:val="24"/>
        </w:rPr>
        <w:t xml:space="preserve">urgical </w:t>
      </w:r>
      <w:r w:rsidRPr="00F90323">
        <w:rPr>
          <w:rFonts w:ascii="Open Sans" w:hAnsi="Open Sans" w:cs="Open Sans"/>
          <w:sz w:val="24"/>
          <w:szCs w:val="24"/>
        </w:rPr>
        <w:t>S</w:t>
      </w:r>
      <w:r w:rsidR="00177B89" w:rsidRPr="00F90323">
        <w:rPr>
          <w:rFonts w:ascii="Open Sans" w:hAnsi="Open Sans" w:cs="Open Sans"/>
          <w:sz w:val="24"/>
          <w:szCs w:val="24"/>
        </w:rPr>
        <w:t>ervices</w:t>
      </w:r>
      <w:r w:rsidR="00036518">
        <w:rPr>
          <w:rFonts w:ascii="Open Sans" w:hAnsi="Open Sans" w:cs="Open Sans"/>
          <w:sz w:val="24"/>
          <w:szCs w:val="24"/>
        </w:rPr>
        <w:t xml:space="preserve"> for </w:t>
      </w:r>
      <w:r w:rsidR="009A6968">
        <w:rPr>
          <w:rFonts w:ascii="Open Sans" w:hAnsi="Open Sans" w:cs="Open Sans"/>
          <w:sz w:val="24"/>
          <w:szCs w:val="24"/>
        </w:rPr>
        <w:t>each</w:t>
      </w:r>
      <w:r w:rsidR="00036518">
        <w:rPr>
          <w:rFonts w:ascii="Open Sans" w:hAnsi="Open Sans" w:cs="Open Sans"/>
          <w:sz w:val="24"/>
          <w:szCs w:val="24"/>
        </w:rPr>
        <w:t xml:space="preserve"> lines of business, as</w:t>
      </w:r>
      <w:r w:rsidR="009A6968">
        <w:rPr>
          <w:rFonts w:ascii="Open Sans" w:hAnsi="Open Sans" w:cs="Open Sans"/>
          <w:sz w:val="24"/>
          <w:szCs w:val="24"/>
        </w:rPr>
        <w:t xml:space="preserve"> determined by the State Insurance Regulator</w:t>
      </w:r>
      <w:r w:rsidR="0016757D">
        <w:rPr>
          <w:rFonts w:ascii="Open Sans" w:hAnsi="Open Sans" w:cs="Open Sans"/>
          <w:sz w:val="24"/>
          <w:szCs w:val="24"/>
        </w:rPr>
        <w:t>;</w:t>
      </w:r>
    </w:p>
    <w:p w14:paraId="4F4CD490" w14:textId="7EA3BFD1" w:rsidR="00177B89" w:rsidRPr="00F90323" w:rsidRDefault="006B3106" w:rsidP="00F2677B">
      <w:pPr>
        <w:pStyle w:val="ListParagraph"/>
        <w:numPr>
          <w:ilvl w:val="1"/>
          <w:numId w:val="11"/>
        </w:numPr>
        <w:spacing w:line="360" w:lineRule="auto"/>
        <w:contextualSpacing/>
      </w:pPr>
      <w:r w:rsidRPr="00F90323">
        <w:rPr>
          <w:rFonts w:ascii="Open Sans" w:hAnsi="Open Sans" w:cs="Open Sans"/>
          <w:sz w:val="24"/>
          <w:szCs w:val="24"/>
        </w:rPr>
        <w:t>M</w:t>
      </w:r>
      <w:r w:rsidR="00177B89" w:rsidRPr="00F90323">
        <w:rPr>
          <w:rFonts w:ascii="Open Sans" w:hAnsi="Open Sans" w:cs="Open Sans"/>
          <w:sz w:val="24"/>
          <w:szCs w:val="24"/>
        </w:rPr>
        <w:t xml:space="preserve">ental </w:t>
      </w:r>
      <w:r w:rsidRPr="00F90323">
        <w:rPr>
          <w:rFonts w:ascii="Open Sans" w:hAnsi="Open Sans" w:cs="Open Sans"/>
          <w:sz w:val="24"/>
          <w:szCs w:val="24"/>
        </w:rPr>
        <w:t>H</w:t>
      </w:r>
      <w:r w:rsidR="00177B89" w:rsidRPr="00F90323">
        <w:rPr>
          <w:rFonts w:ascii="Open Sans" w:hAnsi="Open Sans" w:cs="Open Sans"/>
          <w:sz w:val="24"/>
          <w:szCs w:val="24"/>
        </w:rPr>
        <w:t xml:space="preserve">ealth and </w:t>
      </w:r>
      <w:r w:rsidRPr="00F90323">
        <w:rPr>
          <w:rFonts w:ascii="Open Sans" w:hAnsi="Open Sans" w:cs="Open Sans"/>
          <w:sz w:val="24"/>
          <w:szCs w:val="24"/>
        </w:rPr>
        <w:t>S</w:t>
      </w:r>
      <w:r w:rsidR="00177B89" w:rsidRPr="00F90323">
        <w:rPr>
          <w:rFonts w:ascii="Open Sans" w:hAnsi="Open Sans" w:cs="Open Sans"/>
          <w:sz w:val="24"/>
          <w:szCs w:val="24"/>
        </w:rPr>
        <w:t xml:space="preserve">ubstance </w:t>
      </w:r>
      <w:r w:rsidRPr="00F90323">
        <w:rPr>
          <w:rFonts w:ascii="Open Sans" w:hAnsi="Open Sans" w:cs="Open Sans"/>
          <w:sz w:val="24"/>
          <w:szCs w:val="24"/>
        </w:rPr>
        <w:t>U</w:t>
      </w:r>
      <w:r w:rsidR="00177B89" w:rsidRPr="00F90323">
        <w:rPr>
          <w:rFonts w:ascii="Open Sans" w:hAnsi="Open Sans" w:cs="Open Sans"/>
          <w:sz w:val="24"/>
          <w:szCs w:val="24"/>
        </w:rPr>
        <w:t xml:space="preserve">se </w:t>
      </w:r>
      <w:r w:rsidRPr="00F90323">
        <w:rPr>
          <w:rFonts w:ascii="Open Sans" w:hAnsi="Open Sans" w:cs="Open Sans"/>
          <w:sz w:val="24"/>
          <w:szCs w:val="24"/>
        </w:rPr>
        <w:t>D</w:t>
      </w:r>
      <w:r w:rsidR="00177B89" w:rsidRPr="00F90323">
        <w:rPr>
          <w:rFonts w:ascii="Open Sans" w:hAnsi="Open Sans" w:cs="Open Sans"/>
          <w:sz w:val="24"/>
          <w:szCs w:val="24"/>
        </w:rPr>
        <w:t xml:space="preserve">isorder </w:t>
      </w:r>
      <w:r w:rsidRPr="00F90323">
        <w:rPr>
          <w:rFonts w:ascii="Open Sans" w:hAnsi="Open Sans" w:cs="Open Sans"/>
          <w:sz w:val="24"/>
          <w:szCs w:val="24"/>
        </w:rPr>
        <w:t>S</w:t>
      </w:r>
      <w:r w:rsidR="00177B89" w:rsidRPr="00F90323">
        <w:rPr>
          <w:rFonts w:ascii="Open Sans" w:hAnsi="Open Sans" w:cs="Open Sans"/>
          <w:sz w:val="24"/>
          <w:szCs w:val="24"/>
        </w:rPr>
        <w:t>ervices</w:t>
      </w:r>
      <w:r w:rsidR="001A5941">
        <w:rPr>
          <w:rFonts w:ascii="Open Sans" w:hAnsi="Open Sans" w:cs="Open Sans"/>
          <w:sz w:val="24"/>
          <w:szCs w:val="24"/>
        </w:rPr>
        <w:t xml:space="preserve"> for</w:t>
      </w:r>
      <w:r w:rsidR="007F4B17">
        <w:rPr>
          <w:rFonts w:ascii="Open Sans" w:hAnsi="Open Sans" w:cs="Open Sans"/>
          <w:sz w:val="24"/>
          <w:szCs w:val="24"/>
        </w:rPr>
        <w:t xml:space="preserve"> each</w:t>
      </w:r>
      <w:r w:rsidR="001A5941">
        <w:rPr>
          <w:rFonts w:ascii="Open Sans" w:hAnsi="Open Sans" w:cs="Open Sans"/>
          <w:sz w:val="24"/>
          <w:szCs w:val="24"/>
        </w:rPr>
        <w:t xml:space="preserve"> line of business, as </w:t>
      </w:r>
      <w:r w:rsidR="009A6968">
        <w:rPr>
          <w:rFonts w:ascii="Open Sans" w:hAnsi="Open Sans" w:cs="Open Sans"/>
          <w:sz w:val="24"/>
          <w:szCs w:val="24"/>
        </w:rPr>
        <w:t>determined by the State Insurance Regulator.</w:t>
      </w:r>
    </w:p>
    <w:p w14:paraId="7B527B7D" w14:textId="77777777" w:rsidR="006B3106" w:rsidRPr="00F90323" w:rsidRDefault="006B3106" w:rsidP="006B3106">
      <w:pPr>
        <w:pStyle w:val="ListParagraph"/>
        <w:spacing w:line="360" w:lineRule="auto"/>
        <w:ind w:left="1800"/>
        <w:contextualSpacing/>
        <w:rPr>
          <w:rFonts w:ascii="Open Sans" w:hAnsi="Open Sans" w:cs="Open Sans"/>
          <w:sz w:val="24"/>
          <w:szCs w:val="24"/>
        </w:rPr>
      </w:pPr>
    </w:p>
    <w:p w14:paraId="2F22663F" w14:textId="7CFCB17A" w:rsidR="00E4370D" w:rsidRPr="00F90323" w:rsidRDefault="006B3106" w:rsidP="00F2677B">
      <w:pPr>
        <w:keepNext/>
        <w:keepLines/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 w:rsidRPr="00E739E1">
        <w:rPr>
          <w:rFonts w:ascii="Open Sans" w:hAnsi="Open Sans" w:cs="Open Sans"/>
          <w:b/>
          <w:color w:val="000000"/>
          <w:sz w:val="24"/>
          <w:szCs w:val="24"/>
        </w:rPr>
        <w:t>SECTION 6.</w:t>
      </w:r>
      <w:r w:rsidRPr="00E739E1">
        <w:rPr>
          <w:rFonts w:ascii="Open Sans" w:hAnsi="Open Sans" w:cs="Open Sans"/>
          <w:b/>
          <w:color w:val="000000"/>
          <w:sz w:val="24"/>
          <w:szCs w:val="24"/>
        </w:rPr>
        <w:tab/>
        <w:t>ACCOUNTABILITY STANDARDS</w:t>
      </w:r>
      <w:r w:rsidRPr="00F90323">
        <w:rPr>
          <w:rFonts w:ascii="Open Sans" w:hAnsi="Open Sans" w:cs="Open Sans"/>
          <w:color w:val="000000"/>
          <w:sz w:val="24"/>
          <w:szCs w:val="24"/>
        </w:rPr>
        <w:t xml:space="preserve">. </w:t>
      </w:r>
    </w:p>
    <w:p w14:paraId="584CD7F4" w14:textId="77777777" w:rsidR="00177B89" w:rsidRPr="00F90323" w:rsidRDefault="00E4370D" w:rsidP="00F2677B">
      <w:pPr>
        <w:keepNext/>
        <w:keepLines/>
        <w:spacing w:line="360" w:lineRule="auto"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> </w:t>
      </w:r>
    </w:p>
    <w:p w14:paraId="170593B8" w14:textId="02B261EF" w:rsidR="00177B89" w:rsidRPr="00F90323" w:rsidRDefault="006B3106" w:rsidP="00F2677B">
      <w:pPr>
        <w:pStyle w:val="ListParagraph"/>
        <w:keepNext/>
        <w:keepLines/>
        <w:numPr>
          <w:ilvl w:val="0"/>
          <w:numId w:val="8"/>
        </w:numPr>
        <w:spacing w:line="360" w:lineRule="auto"/>
        <w:ind w:left="0" w:firstLine="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 xml:space="preserve">PROMPT PAY COMPLIANCE ANNUAL REPORT.  </w:t>
      </w:r>
      <w:r w:rsidR="00D8630F" w:rsidRPr="00F90323">
        <w:rPr>
          <w:rFonts w:ascii="Open Sans" w:hAnsi="Open Sans" w:cs="Open Sans"/>
          <w:sz w:val="24"/>
          <w:szCs w:val="24"/>
        </w:rPr>
        <w:t>State Insurance Regulator</w:t>
      </w:r>
      <w:r w:rsidR="00177B89" w:rsidRPr="00F90323">
        <w:rPr>
          <w:rFonts w:ascii="Open Sans" w:hAnsi="Open Sans" w:cs="Open Sans"/>
          <w:sz w:val="24"/>
          <w:szCs w:val="24"/>
        </w:rPr>
        <w:t xml:space="preserve"> </w:t>
      </w:r>
      <w:r w:rsidR="00D8630F" w:rsidRPr="00F90323">
        <w:rPr>
          <w:rFonts w:ascii="Open Sans" w:hAnsi="Open Sans" w:cs="Open Sans"/>
          <w:sz w:val="24"/>
          <w:szCs w:val="24"/>
        </w:rPr>
        <w:t>shall</w:t>
      </w:r>
      <w:r w:rsidR="00177B89" w:rsidRPr="00F90323">
        <w:rPr>
          <w:rFonts w:ascii="Open Sans" w:hAnsi="Open Sans" w:cs="Open Sans"/>
          <w:sz w:val="24"/>
          <w:szCs w:val="24"/>
        </w:rPr>
        <w:t xml:space="preserve"> publish</w:t>
      </w:r>
      <w:r w:rsidR="00D8630F" w:rsidRPr="00F90323">
        <w:rPr>
          <w:rFonts w:ascii="Open Sans" w:hAnsi="Open Sans" w:cs="Open Sans"/>
          <w:sz w:val="24"/>
          <w:szCs w:val="24"/>
        </w:rPr>
        <w:t xml:space="preserve"> and make available online</w:t>
      </w:r>
      <w:r w:rsidRPr="00F90323">
        <w:rPr>
          <w:rFonts w:ascii="Open Sans" w:hAnsi="Open Sans" w:cs="Open Sans"/>
          <w:sz w:val="24"/>
          <w:szCs w:val="24"/>
        </w:rPr>
        <w:t>,</w:t>
      </w:r>
      <w:r w:rsidR="00177B89" w:rsidRPr="00F90323">
        <w:rPr>
          <w:rFonts w:ascii="Open Sans" w:hAnsi="Open Sans" w:cs="Open Sans"/>
          <w:sz w:val="24"/>
          <w:szCs w:val="24"/>
        </w:rPr>
        <w:t xml:space="preserve"> </w:t>
      </w:r>
      <w:r w:rsidR="00D8630F" w:rsidRPr="00F90323">
        <w:rPr>
          <w:rFonts w:ascii="Open Sans" w:hAnsi="Open Sans" w:cs="Open Sans"/>
          <w:sz w:val="24"/>
          <w:szCs w:val="24"/>
        </w:rPr>
        <w:t xml:space="preserve">not less </w:t>
      </w:r>
      <w:r w:rsidRPr="00F90323">
        <w:rPr>
          <w:rFonts w:ascii="Open Sans" w:hAnsi="Open Sans" w:cs="Open Sans"/>
          <w:sz w:val="24"/>
          <w:szCs w:val="24"/>
        </w:rPr>
        <w:t xml:space="preserve">frequently </w:t>
      </w:r>
      <w:r w:rsidR="00D8630F" w:rsidRPr="00F90323">
        <w:rPr>
          <w:rFonts w:ascii="Open Sans" w:hAnsi="Open Sans" w:cs="Open Sans"/>
          <w:sz w:val="24"/>
          <w:szCs w:val="24"/>
        </w:rPr>
        <w:t xml:space="preserve">than </w:t>
      </w:r>
      <w:r w:rsidR="00177B89" w:rsidRPr="00F90323">
        <w:rPr>
          <w:rFonts w:ascii="Open Sans" w:hAnsi="Open Sans" w:cs="Open Sans"/>
          <w:sz w:val="24"/>
          <w:szCs w:val="24"/>
        </w:rPr>
        <w:t>annually</w:t>
      </w:r>
      <w:r w:rsidRPr="00F90323">
        <w:rPr>
          <w:rFonts w:ascii="Open Sans" w:hAnsi="Open Sans" w:cs="Open Sans"/>
          <w:sz w:val="24"/>
          <w:szCs w:val="24"/>
        </w:rPr>
        <w:t>,</w:t>
      </w:r>
      <w:r w:rsidR="00177B89" w:rsidRPr="00F90323">
        <w:rPr>
          <w:rFonts w:ascii="Open Sans" w:hAnsi="Open Sans" w:cs="Open Sans"/>
          <w:sz w:val="24"/>
          <w:szCs w:val="24"/>
        </w:rPr>
        <w:t xml:space="preserve"> </w:t>
      </w:r>
      <w:r w:rsidRPr="00F90323">
        <w:rPr>
          <w:rFonts w:ascii="Open Sans" w:hAnsi="Open Sans" w:cs="Open Sans"/>
          <w:sz w:val="24"/>
          <w:szCs w:val="24"/>
        </w:rPr>
        <w:t>a</w:t>
      </w:r>
      <w:r w:rsidR="00177B89" w:rsidRPr="00F90323">
        <w:rPr>
          <w:rFonts w:ascii="Open Sans" w:hAnsi="Open Sans" w:cs="Open Sans"/>
          <w:sz w:val="24"/>
          <w:szCs w:val="24"/>
        </w:rPr>
        <w:t xml:space="preserve"> </w:t>
      </w:r>
      <w:r w:rsidR="00D8630F" w:rsidRPr="00F90323">
        <w:rPr>
          <w:rFonts w:ascii="Open Sans" w:hAnsi="Open Sans" w:cs="Open Sans"/>
          <w:sz w:val="24"/>
          <w:szCs w:val="24"/>
        </w:rPr>
        <w:t xml:space="preserve">Prompt Pay Compliance </w:t>
      </w:r>
      <w:r w:rsidRPr="00F90323">
        <w:rPr>
          <w:rFonts w:ascii="Open Sans" w:hAnsi="Open Sans" w:cs="Open Sans"/>
          <w:sz w:val="24"/>
          <w:szCs w:val="24"/>
        </w:rPr>
        <w:t xml:space="preserve">Annual </w:t>
      </w:r>
      <w:r w:rsidR="00D8630F" w:rsidRPr="00F90323">
        <w:rPr>
          <w:rFonts w:ascii="Open Sans" w:hAnsi="Open Sans" w:cs="Open Sans"/>
          <w:sz w:val="24"/>
          <w:szCs w:val="24"/>
        </w:rPr>
        <w:t>Report</w:t>
      </w:r>
      <w:r w:rsidRPr="00F90323">
        <w:rPr>
          <w:rFonts w:ascii="Open Sans" w:hAnsi="Open Sans" w:cs="Open Sans"/>
          <w:sz w:val="24"/>
          <w:szCs w:val="24"/>
        </w:rPr>
        <w:t>,</w:t>
      </w:r>
      <w:r w:rsidR="00D8630F" w:rsidRPr="00F90323">
        <w:rPr>
          <w:rFonts w:ascii="Open Sans" w:hAnsi="Open Sans" w:cs="Open Sans"/>
          <w:sz w:val="24"/>
          <w:szCs w:val="24"/>
        </w:rPr>
        <w:t xml:space="preserve"> </w:t>
      </w:r>
      <w:r w:rsidR="00177B89" w:rsidRPr="00F90323">
        <w:rPr>
          <w:rFonts w:ascii="Open Sans" w:hAnsi="Open Sans" w:cs="Open Sans"/>
          <w:sz w:val="24"/>
          <w:szCs w:val="24"/>
        </w:rPr>
        <w:t xml:space="preserve">detailing each </w:t>
      </w:r>
      <w:r w:rsidR="00172228">
        <w:rPr>
          <w:rFonts w:ascii="Open Sans" w:hAnsi="Open Sans" w:cs="Open Sans"/>
          <w:sz w:val="24"/>
          <w:szCs w:val="24"/>
        </w:rPr>
        <w:t>Health Carrier</w:t>
      </w:r>
      <w:r w:rsidR="00D8630F" w:rsidRPr="00F90323">
        <w:rPr>
          <w:rFonts w:ascii="Open Sans" w:hAnsi="Open Sans" w:cs="Open Sans"/>
          <w:sz w:val="24"/>
          <w:szCs w:val="24"/>
        </w:rPr>
        <w:t>’s</w:t>
      </w:r>
      <w:r w:rsidR="00177B89" w:rsidRPr="00F90323">
        <w:rPr>
          <w:rFonts w:ascii="Open Sans" w:hAnsi="Open Sans" w:cs="Open Sans"/>
          <w:sz w:val="24"/>
          <w:szCs w:val="24"/>
        </w:rPr>
        <w:t xml:space="preserve"> compliance with the </w:t>
      </w:r>
      <w:r w:rsidR="00D8630F" w:rsidRPr="00F90323">
        <w:rPr>
          <w:rFonts w:ascii="Open Sans" w:hAnsi="Open Sans" w:cs="Open Sans"/>
          <w:sz w:val="24"/>
          <w:szCs w:val="24"/>
        </w:rPr>
        <w:t>State Prompt Pay Laws</w:t>
      </w:r>
      <w:r w:rsidR="00D811FE" w:rsidRPr="00F90323">
        <w:rPr>
          <w:rFonts w:ascii="Open Sans" w:hAnsi="Open Sans" w:cs="Open Sans"/>
          <w:sz w:val="24"/>
          <w:szCs w:val="24"/>
        </w:rPr>
        <w:t xml:space="preserve"> and the status of </w:t>
      </w:r>
      <w:r w:rsidR="00EA5E22" w:rsidRPr="00F90323">
        <w:rPr>
          <w:rFonts w:ascii="Open Sans" w:hAnsi="Open Sans" w:cs="Open Sans"/>
          <w:sz w:val="24"/>
          <w:szCs w:val="24"/>
        </w:rPr>
        <w:t>any enforcement activities, including the amount of</w:t>
      </w:r>
      <w:r w:rsidR="00177B89" w:rsidRPr="00F90323">
        <w:rPr>
          <w:rFonts w:ascii="Open Sans" w:hAnsi="Open Sans" w:cs="Open Sans"/>
          <w:sz w:val="24"/>
          <w:szCs w:val="24"/>
        </w:rPr>
        <w:t xml:space="preserve"> financial penalt</w:t>
      </w:r>
      <w:r w:rsidR="00EA5E22" w:rsidRPr="00F90323">
        <w:rPr>
          <w:rFonts w:ascii="Open Sans" w:hAnsi="Open Sans" w:cs="Open Sans"/>
          <w:sz w:val="24"/>
          <w:szCs w:val="24"/>
        </w:rPr>
        <w:t>y, if any,</w:t>
      </w:r>
      <w:r w:rsidR="00177B89" w:rsidRPr="00F90323">
        <w:rPr>
          <w:rFonts w:ascii="Open Sans" w:hAnsi="Open Sans" w:cs="Open Sans"/>
          <w:sz w:val="24"/>
          <w:szCs w:val="24"/>
        </w:rPr>
        <w:t xml:space="preserve"> imposed on a </w:t>
      </w:r>
      <w:r w:rsidR="00172228">
        <w:rPr>
          <w:rFonts w:ascii="Open Sans" w:hAnsi="Open Sans" w:cs="Open Sans"/>
          <w:sz w:val="24"/>
          <w:szCs w:val="24"/>
        </w:rPr>
        <w:t>Health Carrier</w:t>
      </w:r>
      <w:r w:rsidR="00177B89" w:rsidRPr="00F90323">
        <w:rPr>
          <w:rFonts w:ascii="Open Sans" w:hAnsi="Open Sans" w:cs="Open Sans"/>
          <w:sz w:val="24"/>
          <w:szCs w:val="24"/>
        </w:rPr>
        <w:t>.</w:t>
      </w:r>
    </w:p>
    <w:p w14:paraId="4C00B8C8" w14:textId="62816306" w:rsidR="00177B89" w:rsidRPr="00F90323" w:rsidRDefault="006B3106" w:rsidP="006B3106">
      <w:pPr>
        <w:pStyle w:val="ListParagraph"/>
        <w:numPr>
          <w:ilvl w:val="0"/>
          <w:numId w:val="8"/>
        </w:numPr>
        <w:spacing w:line="360" w:lineRule="auto"/>
        <w:ind w:left="0" w:firstLine="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 xml:space="preserve">SUBMISSION TO LEGISLATIVE COMMITTEES.  </w:t>
      </w:r>
      <w:r w:rsidR="00D8630F" w:rsidRPr="00F90323">
        <w:rPr>
          <w:rFonts w:ascii="Open Sans" w:hAnsi="Open Sans" w:cs="Open Sans"/>
          <w:sz w:val="24"/>
          <w:szCs w:val="24"/>
        </w:rPr>
        <w:t>The State Insurance Regulator shall provide</w:t>
      </w:r>
      <w:r w:rsidR="00177B89" w:rsidRPr="00F90323">
        <w:rPr>
          <w:rFonts w:ascii="Open Sans" w:hAnsi="Open Sans" w:cs="Open Sans"/>
          <w:sz w:val="24"/>
          <w:szCs w:val="24"/>
        </w:rPr>
        <w:t xml:space="preserve"> a copy of the </w:t>
      </w:r>
      <w:r w:rsidR="00D8630F" w:rsidRPr="00F90323">
        <w:rPr>
          <w:rFonts w:ascii="Open Sans" w:hAnsi="Open Sans" w:cs="Open Sans"/>
          <w:sz w:val="24"/>
          <w:szCs w:val="24"/>
        </w:rPr>
        <w:t xml:space="preserve">Prompt Pay Compliance </w:t>
      </w:r>
      <w:r w:rsidRPr="00F90323">
        <w:rPr>
          <w:rFonts w:ascii="Open Sans" w:hAnsi="Open Sans" w:cs="Open Sans"/>
          <w:sz w:val="24"/>
          <w:szCs w:val="24"/>
        </w:rPr>
        <w:t xml:space="preserve">Annual </w:t>
      </w:r>
      <w:r w:rsidR="00D8630F" w:rsidRPr="00F90323">
        <w:rPr>
          <w:rFonts w:ascii="Open Sans" w:hAnsi="Open Sans" w:cs="Open Sans"/>
          <w:sz w:val="24"/>
          <w:szCs w:val="24"/>
        </w:rPr>
        <w:t>R</w:t>
      </w:r>
      <w:r w:rsidR="00177B89" w:rsidRPr="00F90323">
        <w:rPr>
          <w:rFonts w:ascii="Open Sans" w:hAnsi="Open Sans" w:cs="Open Sans"/>
          <w:sz w:val="24"/>
          <w:szCs w:val="24"/>
        </w:rPr>
        <w:t>eport to the state legislative committees with jurisdiction over the regulation of health insurance and the Medicaid agency.</w:t>
      </w:r>
    </w:p>
    <w:p w14:paraId="52BDC0AC" w14:textId="41657229" w:rsidR="00177B89" w:rsidRPr="00F90323" w:rsidRDefault="006B3106" w:rsidP="006B3106">
      <w:pPr>
        <w:pStyle w:val="ListParagraph"/>
        <w:numPr>
          <w:ilvl w:val="0"/>
          <w:numId w:val="8"/>
        </w:numPr>
        <w:spacing w:line="360" w:lineRule="auto"/>
        <w:ind w:left="0" w:firstLine="0"/>
        <w:contextualSpacing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 xml:space="preserve">SUBMISSION TO ATTORNEY GENERAL.  </w:t>
      </w:r>
      <w:r w:rsidR="00D8630F" w:rsidRPr="00F90323">
        <w:rPr>
          <w:rFonts w:ascii="Open Sans" w:hAnsi="Open Sans" w:cs="Open Sans"/>
          <w:sz w:val="24"/>
          <w:szCs w:val="24"/>
        </w:rPr>
        <w:t>The State Insurance Regulator shall</w:t>
      </w:r>
      <w:r w:rsidR="00177B89" w:rsidRPr="00F90323">
        <w:rPr>
          <w:rFonts w:ascii="Open Sans" w:hAnsi="Open Sans" w:cs="Open Sans"/>
          <w:sz w:val="24"/>
          <w:szCs w:val="24"/>
        </w:rPr>
        <w:t xml:space="preserve"> send a duplicate copy of the </w:t>
      </w:r>
      <w:r w:rsidR="00D8630F" w:rsidRPr="00F90323">
        <w:rPr>
          <w:rFonts w:ascii="Open Sans" w:hAnsi="Open Sans" w:cs="Open Sans"/>
          <w:sz w:val="24"/>
          <w:szCs w:val="24"/>
        </w:rPr>
        <w:t>Prompt Pay Compliance</w:t>
      </w:r>
      <w:r w:rsidRPr="00F90323">
        <w:rPr>
          <w:rFonts w:ascii="Open Sans" w:hAnsi="Open Sans" w:cs="Open Sans"/>
          <w:sz w:val="24"/>
          <w:szCs w:val="24"/>
        </w:rPr>
        <w:t xml:space="preserve"> Annual</w:t>
      </w:r>
      <w:r w:rsidR="00D8630F" w:rsidRPr="00F90323">
        <w:rPr>
          <w:rFonts w:ascii="Open Sans" w:hAnsi="Open Sans" w:cs="Open Sans"/>
          <w:sz w:val="24"/>
          <w:szCs w:val="24"/>
        </w:rPr>
        <w:t xml:space="preserve"> R</w:t>
      </w:r>
      <w:r w:rsidR="00177B89" w:rsidRPr="00F90323">
        <w:rPr>
          <w:rFonts w:ascii="Open Sans" w:hAnsi="Open Sans" w:cs="Open Sans"/>
          <w:sz w:val="24"/>
          <w:szCs w:val="24"/>
        </w:rPr>
        <w:t>eport to the state Office of Attorney General.</w:t>
      </w:r>
    </w:p>
    <w:p w14:paraId="55B9573A" w14:textId="77777777" w:rsidR="00E4370D" w:rsidRPr="00F90323" w:rsidRDefault="00E4370D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6FE56B93" w14:textId="6ADB6452" w:rsidR="008D5863" w:rsidRPr="0067257E" w:rsidRDefault="006B3106" w:rsidP="00595DFD">
      <w:pPr>
        <w:spacing w:line="36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7257E">
        <w:rPr>
          <w:rFonts w:ascii="Open Sans" w:hAnsi="Open Sans" w:cs="Open Sans"/>
          <w:b/>
          <w:color w:val="000000"/>
          <w:sz w:val="24"/>
          <w:szCs w:val="24"/>
        </w:rPr>
        <w:t>SECTION 7.</w:t>
      </w:r>
      <w:r w:rsidRPr="0067257E">
        <w:rPr>
          <w:rFonts w:ascii="Open Sans" w:hAnsi="Open Sans" w:cs="Open Sans"/>
          <w:b/>
          <w:color w:val="000000"/>
          <w:sz w:val="24"/>
          <w:szCs w:val="24"/>
        </w:rPr>
        <w:tab/>
        <w:t>SEVERABILITY.</w:t>
      </w:r>
    </w:p>
    <w:p w14:paraId="7901F42D" w14:textId="77777777" w:rsidR="006B3106" w:rsidRPr="00F90323" w:rsidRDefault="006B3106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</w:p>
    <w:p w14:paraId="3222431A" w14:textId="3B850447" w:rsidR="00E4370D" w:rsidRPr="00F90323" w:rsidRDefault="008D5863" w:rsidP="00595DFD">
      <w:pPr>
        <w:spacing w:line="360" w:lineRule="auto"/>
        <w:rPr>
          <w:rFonts w:ascii="Open Sans" w:hAnsi="Open Sans" w:cs="Open Sans"/>
          <w:color w:val="000000"/>
          <w:sz w:val="24"/>
          <w:szCs w:val="24"/>
        </w:rPr>
      </w:pPr>
      <w:r w:rsidRPr="00F90323">
        <w:rPr>
          <w:rFonts w:ascii="Open Sans" w:hAnsi="Open Sans" w:cs="Open Sans"/>
          <w:color w:val="000000"/>
          <w:sz w:val="24"/>
          <w:szCs w:val="24"/>
        </w:rPr>
        <w:t xml:space="preserve">If any provision of </w:t>
      </w:r>
      <w:r w:rsidR="006B3106" w:rsidRPr="00F90323">
        <w:rPr>
          <w:rFonts w:ascii="Open Sans" w:hAnsi="Open Sans" w:cs="Open Sans"/>
          <w:color w:val="000000"/>
          <w:sz w:val="24"/>
          <w:szCs w:val="24"/>
        </w:rPr>
        <w:t xml:space="preserve">these Sections </w:t>
      </w:r>
      <w:r w:rsidRPr="00F90323">
        <w:rPr>
          <w:rFonts w:ascii="Open Sans" w:hAnsi="Open Sans" w:cs="Open Sans"/>
          <w:color w:val="000000"/>
          <w:sz w:val="24"/>
          <w:szCs w:val="24"/>
        </w:rPr>
        <w:t>or the application thereof is held invalid</w:t>
      </w:r>
      <w:r w:rsidR="00596694" w:rsidRPr="00F90323">
        <w:rPr>
          <w:rFonts w:ascii="Open Sans" w:hAnsi="Open Sans" w:cs="Open Sans"/>
          <w:color w:val="000000"/>
          <w:sz w:val="24"/>
          <w:szCs w:val="24"/>
        </w:rPr>
        <w:t>, such invalidity shall not affect the provisions or applications of these Sections which can be given effect without the invalid provisions or applications.</w:t>
      </w:r>
      <w:r w:rsidR="00E4370D" w:rsidRPr="00F90323">
        <w:rPr>
          <w:rFonts w:ascii="Open Sans" w:hAnsi="Open Sans" w:cs="Open Sans"/>
          <w:color w:val="000000"/>
          <w:sz w:val="24"/>
          <w:szCs w:val="24"/>
        </w:rPr>
        <w:t> </w:t>
      </w:r>
    </w:p>
    <w:p w14:paraId="07D2E0A7" w14:textId="77777777" w:rsidR="00DC467D" w:rsidRPr="0067257E" w:rsidRDefault="00DC467D" w:rsidP="00595DFD">
      <w:pPr>
        <w:spacing w:line="360" w:lineRule="auto"/>
        <w:rPr>
          <w:rFonts w:ascii="Open Sans" w:hAnsi="Open Sans" w:cs="Open Sans"/>
          <w:b/>
          <w:color w:val="000000"/>
          <w:sz w:val="24"/>
          <w:szCs w:val="24"/>
        </w:rPr>
      </w:pPr>
    </w:p>
    <w:p w14:paraId="6775032D" w14:textId="4A1F6557" w:rsidR="00E4370D" w:rsidRPr="0067257E" w:rsidRDefault="006B3106" w:rsidP="00595DFD">
      <w:pPr>
        <w:spacing w:line="36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7257E">
        <w:rPr>
          <w:rFonts w:ascii="Open Sans" w:hAnsi="Open Sans" w:cs="Open Sans"/>
          <w:b/>
          <w:color w:val="000000"/>
          <w:sz w:val="24"/>
          <w:szCs w:val="24"/>
        </w:rPr>
        <w:t>SECTION 8.</w:t>
      </w:r>
      <w:r w:rsidRPr="0067257E">
        <w:rPr>
          <w:rFonts w:ascii="Open Sans" w:hAnsi="Open Sans" w:cs="Open Sans"/>
          <w:b/>
          <w:color w:val="000000"/>
          <w:sz w:val="24"/>
          <w:szCs w:val="24"/>
        </w:rPr>
        <w:tab/>
        <w:t xml:space="preserve">EFFECTIVE DATE. </w:t>
      </w:r>
    </w:p>
    <w:p w14:paraId="4179A405" w14:textId="77777777" w:rsidR="006B3106" w:rsidRPr="00F90323" w:rsidRDefault="006B3106" w:rsidP="00595DFD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861A6A3" w14:textId="78BE8ECF" w:rsidR="002B56BD" w:rsidRPr="00F90323" w:rsidRDefault="002B56BD" w:rsidP="00595DFD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F90323">
        <w:rPr>
          <w:rFonts w:ascii="Open Sans" w:hAnsi="Open Sans" w:cs="Open Sans"/>
          <w:sz w:val="24"/>
          <w:szCs w:val="24"/>
        </w:rPr>
        <w:t>This Act shall take effect in 60 days.</w:t>
      </w:r>
    </w:p>
    <w:sectPr w:rsidR="002B56BD" w:rsidRPr="00F90323" w:rsidSect="006B3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6FE33" w14:textId="77777777" w:rsidR="00FB6F55" w:rsidRDefault="00FB6F55" w:rsidP="00CA32F6">
      <w:r>
        <w:separator/>
      </w:r>
    </w:p>
  </w:endnote>
  <w:endnote w:type="continuationSeparator" w:id="0">
    <w:p w14:paraId="7EA2AB02" w14:textId="77777777" w:rsidR="00FB6F55" w:rsidRDefault="00FB6F55" w:rsidP="00C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3318" w14:textId="77777777" w:rsidR="002D233D" w:rsidRDefault="002D2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  <w:sz w:val="20"/>
        <w:szCs w:val="20"/>
      </w:rPr>
      <w:id w:val="1471248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51F26" w14:textId="45A22B5C" w:rsidR="002D233D" w:rsidRPr="006B3106" w:rsidRDefault="002D233D" w:rsidP="006B3106">
        <w:pPr>
          <w:pStyle w:val="Footer"/>
          <w:jc w:val="center"/>
          <w:rPr>
            <w:rFonts w:ascii="Open Sans" w:hAnsi="Open Sans" w:cs="Open Sans"/>
            <w:sz w:val="20"/>
            <w:szCs w:val="20"/>
          </w:rPr>
        </w:pPr>
        <w:r w:rsidRPr="006B3106">
          <w:rPr>
            <w:rFonts w:ascii="Open Sans" w:hAnsi="Open Sans" w:cs="Open Sans"/>
            <w:sz w:val="20"/>
            <w:szCs w:val="20"/>
          </w:rPr>
          <w:fldChar w:fldCharType="begin"/>
        </w:r>
        <w:r w:rsidRPr="006B3106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6B3106">
          <w:rPr>
            <w:rFonts w:ascii="Open Sans" w:hAnsi="Open Sans" w:cs="Open Sans"/>
            <w:sz w:val="20"/>
            <w:szCs w:val="20"/>
          </w:rPr>
          <w:fldChar w:fldCharType="separate"/>
        </w:r>
        <w:r>
          <w:rPr>
            <w:rFonts w:ascii="Open Sans" w:hAnsi="Open Sans" w:cs="Open Sans"/>
            <w:noProof/>
            <w:sz w:val="20"/>
            <w:szCs w:val="20"/>
          </w:rPr>
          <w:t>1</w:t>
        </w:r>
        <w:r w:rsidRPr="006B3106">
          <w:rPr>
            <w:rFonts w:ascii="Open Sans" w:hAnsi="Open Sans" w:cs="Open Sans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049C" w14:textId="77777777" w:rsidR="002D233D" w:rsidRDefault="002D2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3D47" w14:textId="77777777" w:rsidR="00FB6F55" w:rsidRDefault="00FB6F55" w:rsidP="00CA32F6">
      <w:r>
        <w:separator/>
      </w:r>
    </w:p>
  </w:footnote>
  <w:footnote w:type="continuationSeparator" w:id="0">
    <w:p w14:paraId="24239B67" w14:textId="77777777" w:rsidR="00FB6F55" w:rsidRDefault="00FB6F55" w:rsidP="00CA32F6">
      <w:r>
        <w:continuationSeparator/>
      </w:r>
    </w:p>
  </w:footnote>
  <w:footnote w:id="1">
    <w:p w14:paraId="7F3F00AE" w14:textId="0A8E9550" w:rsidR="002D233D" w:rsidRPr="00D13E64" w:rsidRDefault="002D233D">
      <w:pPr>
        <w:pStyle w:val="FootnoteText"/>
        <w:rPr>
          <w:rFonts w:ascii="Open Sans" w:hAnsi="Open Sans" w:cs="Open Sans"/>
          <w:sz w:val="18"/>
          <w:szCs w:val="18"/>
        </w:rPr>
      </w:pPr>
      <w:r w:rsidRPr="00D13E64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D13E64">
        <w:rPr>
          <w:rFonts w:ascii="Open Sans" w:hAnsi="Open Sans" w:cs="Open Sans"/>
          <w:sz w:val="18"/>
          <w:szCs w:val="18"/>
        </w:rPr>
        <w:t xml:space="preserve"> These general findings should be tailored by individual States to incorporate findings from any legislative hearings, executive branch reports, and news reports. </w:t>
      </w:r>
    </w:p>
  </w:footnote>
  <w:footnote w:id="2">
    <w:p w14:paraId="53653F36" w14:textId="6EB8C0DF" w:rsidR="002D233D" w:rsidRPr="00D13E64" w:rsidRDefault="002D233D">
      <w:pPr>
        <w:pStyle w:val="FootnoteText"/>
        <w:rPr>
          <w:rFonts w:ascii="Open Sans" w:hAnsi="Open Sans" w:cs="Open Sans"/>
          <w:sz w:val="18"/>
          <w:szCs w:val="18"/>
        </w:rPr>
      </w:pPr>
      <w:r w:rsidRPr="00D13E64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D13E64">
        <w:rPr>
          <w:rFonts w:ascii="Open Sans" w:hAnsi="Open Sans" w:cs="Open Sans"/>
          <w:sz w:val="18"/>
          <w:szCs w:val="18"/>
        </w:rPr>
        <w:t xml:space="preserve"> This finding will vary depending on whether a state has enacted prompt pay laws.</w:t>
      </w:r>
    </w:p>
  </w:footnote>
  <w:footnote w:id="3">
    <w:p w14:paraId="549F007A" w14:textId="292A7C18" w:rsidR="00872B8F" w:rsidRPr="00D13E64" w:rsidRDefault="00872B8F">
      <w:pPr>
        <w:pStyle w:val="FootnoteText"/>
        <w:rPr>
          <w:rFonts w:ascii="Open Sans" w:hAnsi="Open Sans" w:cs="Open Sans"/>
          <w:sz w:val="18"/>
          <w:szCs w:val="18"/>
        </w:rPr>
      </w:pPr>
      <w:r w:rsidRPr="00D13E64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D13E64">
        <w:rPr>
          <w:rFonts w:ascii="Open Sans" w:hAnsi="Open Sans" w:cs="Open Sans"/>
          <w:sz w:val="18"/>
          <w:szCs w:val="18"/>
        </w:rPr>
        <w:t xml:space="preserve"> </w:t>
      </w:r>
      <w:r w:rsidR="00B76CA2" w:rsidRPr="00D13E64">
        <w:rPr>
          <w:rFonts w:ascii="Open Sans" w:hAnsi="Open Sans" w:cs="Open Sans"/>
          <w:sz w:val="18"/>
          <w:szCs w:val="18"/>
        </w:rPr>
        <w:t xml:space="preserve">If the jurisdiction of certain health carriers, such as health maintenance organizations, lies with some state agency other than the insurance department, or if there is dual regulation, a </w:t>
      </w:r>
      <w:r w:rsidR="00A37155" w:rsidRPr="00D13E64">
        <w:rPr>
          <w:rFonts w:ascii="Open Sans" w:hAnsi="Open Sans" w:cs="Open Sans"/>
          <w:sz w:val="18"/>
          <w:szCs w:val="18"/>
        </w:rPr>
        <w:t>S</w:t>
      </w:r>
      <w:r w:rsidR="00B76CA2" w:rsidRPr="00D13E64">
        <w:rPr>
          <w:rFonts w:ascii="Open Sans" w:hAnsi="Open Sans" w:cs="Open Sans"/>
          <w:sz w:val="18"/>
          <w:szCs w:val="18"/>
        </w:rPr>
        <w:t>tate should add language referencing that agency to ensure the appropriate coordination of responsibilities.</w:t>
      </w:r>
    </w:p>
    <w:p w14:paraId="42D92DA2" w14:textId="77777777" w:rsidR="003101B3" w:rsidRPr="00D13E64" w:rsidRDefault="003101B3">
      <w:pPr>
        <w:pStyle w:val="FootnoteText"/>
        <w:rPr>
          <w:rFonts w:ascii="Open Sans" w:hAnsi="Open Sans" w:cs="Open Sans"/>
          <w:sz w:val="18"/>
          <w:szCs w:val="18"/>
        </w:rPr>
      </w:pPr>
    </w:p>
  </w:footnote>
  <w:footnote w:id="4">
    <w:p w14:paraId="0616BB97" w14:textId="4125E640" w:rsidR="002D233D" w:rsidRPr="00D13E64" w:rsidRDefault="002D233D">
      <w:pPr>
        <w:pStyle w:val="FootnoteText"/>
        <w:rPr>
          <w:rFonts w:ascii="Open Sans" w:hAnsi="Open Sans" w:cs="Open Sans"/>
          <w:sz w:val="18"/>
          <w:szCs w:val="18"/>
        </w:rPr>
      </w:pPr>
      <w:r w:rsidRPr="00D13E64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D13E64">
        <w:rPr>
          <w:rFonts w:ascii="Open Sans" w:hAnsi="Open Sans" w:cs="Open Sans"/>
          <w:sz w:val="18"/>
          <w:szCs w:val="18"/>
        </w:rPr>
        <w:t xml:space="preserve"> “State Prompt Pay Laws” should be defined by reference(s) to applicable State laws. </w:t>
      </w:r>
    </w:p>
  </w:footnote>
  <w:footnote w:id="5">
    <w:p w14:paraId="1195076D" w14:textId="66B55133" w:rsidR="00D13E64" w:rsidRPr="00D13E64" w:rsidRDefault="00D13E64" w:rsidP="00D13E64">
      <w:pPr>
        <w:pStyle w:val="FootnoteText"/>
        <w:rPr>
          <w:rFonts w:ascii="Open Sans" w:hAnsi="Open Sans" w:cs="Open Sans"/>
          <w:sz w:val="18"/>
          <w:szCs w:val="18"/>
        </w:rPr>
      </w:pPr>
      <w:r w:rsidRPr="00D13E64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D13E64">
        <w:rPr>
          <w:rFonts w:ascii="Open Sans" w:hAnsi="Open Sans" w:cs="Open Sans"/>
          <w:sz w:val="18"/>
          <w:szCs w:val="18"/>
        </w:rPr>
        <w:t xml:space="preserve"> This model legislation allows the state insurance regulator to </w:t>
      </w:r>
      <w:r w:rsidR="003C4F7A">
        <w:rPr>
          <w:rFonts w:ascii="Open Sans" w:hAnsi="Open Sans" w:cs="Open Sans"/>
          <w:sz w:val="18"/>
          <w:szCs w:val="18"/>
        </w:rPr>
        <w:t>define the lines of  business detailed in the</w:t>
      </w:r>
      <w:r w:rsidR="00925A3D">
        <w:rPr>
          <w:rFonts w:ascii="Open Sans" w:hAnsi="Open Sans" w:cs="Open Sans"/>
          <w:sz w:val="18"/>
          <w:szCs w:val="18"/>
        </w:rPr>
        <w:t xml:space="preserve"> compliance reports.  For instance, the state insurance regulator could require </w:t>
      </w:r>
      <w:r w:rsidR="00943AA7">
        <w:rPr>
          <w:rFonts w:ascii="Open Sans" w:hAnsi="Open Sans" w:cs="Open Sans"/>
          <w:sz w:val="18"/>
          <w:szCs w:val="18"/>
        </w:rPr>
        <w:t xml:space="preserve">insurers to </w:t>
      </w:r>
      <w:r w:rsidR="00925A3D">
        <w:rPr>
          <w:rFonts w:ascii="Open Sans" w:hAnsi="Open Sans" w:cs="Open Sans"/>
          <w:sz w:val="18"/>
          <w:szCs w:val="18"/>
        </w:rPr>
        <w:t>separate</w:t>
      </w:r>
      <w:r w:rsidR="00943AA7">
        <w:rPr>
          <w:rFonts w:ascii="Open Sans" w:hAnsi="Open Sans" w:cs="Open Sans"/>
          <w:sz w:val="18"/>
          <w:szCs w:val="18"/>
        </w:rPr>
        <w:t xml:space="preserve">ly </w:t>
      </w:r>
      <w:r w:rsidR="00925A3D">
        <w:rPr>
          <w:rFonts w:ascii="Open Sans" w:hAnsi="Open Sans" w:cs="Open Sans"/>
          <w:sz w:val="18"/>
          <w:szCs w:val="18"/>
        </w:rPr>
        <w:t>report</w:t>
      </w:r>
      <w:r w:rsidR="00943AA7">
        <w:rPr>
          <w:rFonts w:ascii="Open Sans" w:hAnsi="Open Sans" w:cs="Open Sans"/>
          <w:sz w:val="18"/>
          <w:szCs w:val="18"/>
        </w:rPr>
        <w:t xml:space="preserve"> by </w:t>
      </w:r>
      <w:r w:rsidR="00925A3D" w:rsidRPr="00D13E64">
        <w:rPr>
          <w:rFonts w:ascii="Open Sans" w:hAnsi="Open Sans" w:cs="Open Sans"/>
          <w:sz w:val="18"/>
          <w:szCs w:val="18"/>
        </w:rPr>
        <w:t xml:space="preserve">Medicaid, Medicare, individual </w:t>
      </w:r>
      <w:r w:rsidR="00943AA7">
        <w:rPr>
          <w:rFonts w:ascii="Open Sans" w:hAnsi="Open Sans" w:cs="Open Sans"/>
          <w:sz w:val="18"/>
          <w:szCs w:val="18"/>
        </w:rPr>
        <w:t>and</w:t>
      </w:r>
      <w:r w:rsidR="00925A3D" w:rsidRPr="00D13E64">
        <w:rPr>
          <w:rFonts w:ascii="Open Sans" w:hAnsi="Open Sans" w:cs="Open Sans"/>
          <w:sz w:val="18"/>
          <w:szCs w:val="18"/>
        </w:rPr>
        <w:t xml:space="preserve"> group market</w:t>
      </w:r>
      <w:r w:rsidR="00943AA7">
        <w:rPr>
          <w:rFonts w:ascii="Open Sans" w:hAnsi="Open Sans" w:cs="Open Sans"/>
          <w:sz w:val="18"/>
          <w:szCs w:val="18"/>
        </w:rPr>
        <w:t xml:space="preserve"> products.</w:t>
      </w:r>
      <w:r w:rsidRPr="00D13E64">
        <w:rPr>
          <w:rFonts w:ascii="Open Sans" w:hAnsi="Open Sans" w:cs="Open Sans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7233" w14:textId="77777777" w:rsidR="002D233D" w:rsidRDefault="002D2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1E4A" w14:textId="77777777" w:rsidR="002D233D" w:rsidRDefault="002D2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1510" w14:textId="77777777" w:rsidR="002D233D" w:rsidRDefault="002D2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C2A1F"/>
    <w:multiLevelType w:val="hybridMultilevel"/>
    <w:tmpl w:val="93D01446"/>
    <w:lvl w:ilvl="0" w:tplc="C4EE63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EA463178">
      <w:start w:val="1"/>
      <w:numFmt w:val="upperLetter"/>
      <w:lvlText w:val="(%2)"/>
      <w:lvlJc w:val="left"/>
      <w:pPr>
        <w:ind w:left="1800" w:hanging="360"/>
      </w:pPr>
      <w:rPr>
        <w:rFonts w:hint="default"/>
      </w:rPr>
    </w:lvl>
    <w:lvl w:ilvl="2" w:tplc="6FDE063C">
      <w:start w:val="1"/>
      <w:numFmt w:val="lowerRoman"/>
      <w:lvlText w:val="(%3)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3641E"/>
    <w:multiLevelType w:val="hybridMultilevel"/>
    <w:tmpl w:val="38684F1A"/>
    <w:lvl w:ilvl="0" w:tplc="C2A26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62CE"/>
    <w:multiLevelType w:val="hybridMultilevel"/>
    <w:tmpl w:val="F9503F24"/>
    <w:lvl w:ilvl="0" w:tplc="EA4631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7D0C"/>
    <w:multiLevelType w:val="hybridMultilevel"/>
    <w:tmpl w:val="A85A0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701CE"/>
    <w:multiLevelType w:val="hybridMultilevel"/>
    <w:tmpl w:val="9BE427DE"/>
    <w:lvl w:ilvl="0" w:tplc="C2A2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B417F"/>
    <w:multiLevelType w:val="hybridMultilevel"/>
    <w:tmpl w:val="537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F3C8A"/>
    <w:multiLevelType w:val="multilevel"/>
    <w:tmpl w:val="3300D93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3D5875"/>
    <w:multiLevelType w:val="hybridMultilevel"/>
    <w:tmpl w:val="F1866322"/>
    <w:lvl w:ilvl="0" w:tplc="C4EE6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3229D1A">
      <w:start w:val="1"/>
      <w:numFmt w:val="decimal"/>
      <w:lvlText w:val="(%2)"/>
      <w:lvlJc w:val="left"/>
      <w:pPr>
        <w:ind w:left="1440" w:hanging="360"/>
      </w:pPr>
      <w:rPr>
        <w:rFonts w:ascii="Open Sans" w:hAnsi="Open Sans" w:cs="Open Sans" w:hint="default"/>
        <w:sz w:val="24"/>
      </w:rPr>
    </w:lvl>
    <w:lvl w:ilvl="2" w:tplc="EA463178">
      <w:start w:val="1"/>
      <w:numFmt w:val="upp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482"/>
    <w:multiLevelType w:val="hybridMultilevel"/>
    <w:tmpl w:val="6CCEB6A0"/>
    <w:lvl w:ilvl="0" w:tplc="C2A261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53229D1A">
      <w:start w:val="1"/>
      <w:numFmt w:val="decimal"/>
      <w:lvlText w:val="(%2)"/>
      <w:lvlJc w:val="left"/>
      <w:pPr>
        <w:ind w:left="1080" w:hanging="360"/>
      </w:pPr>
      <w:rPr>
        <w:rFonts w:ascii="Open Sans" w:hAnsi="Open Sans" w:cs="Open Sans" w:hint="default"/>
        <w:sz w:val="24"/>
      </w:rPr>
    </w:lvl>
    <w:lvl w:ilvl="2" w:tplc="EA463178">
      <w:start w:val="1"/>
      <w:numFmt w:val="upperLetter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C73603"/>
    <w:multiLevelType w:val="hybridMultilevel"/>
    <w:tmpl w:val="21A40154"/>
    <w:lvl w:ilvl="0" w:tplc="C2A26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3229D1A">
      <w:start w:val="1"/>
      <w:numFmt w:val="decimal"/>
      <w:lvlText w:val="(%2)"/>
      <w:lvlJc w:val="left"/>
      <w:pPr>
        <w:ind w:left="1440" w:hanging="360"/>
      </w:pPr>
      <w:rPr>
        <w:rFonts w:ascii="Open Sans" w:hAnsi="Open Sans" w:cs="Open Sans" w:hint="default"/>
        <w:sz w:val="24"/>
      </w:rPr>
    </w:lvl>
    <w:lvl w:ilvl="2" w:tplc="EA463178">
      <w:start w:val="1"/>
      <w:numFmt w:val="upp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D1E1E"/>
    <w:multiLevelType w:val="hybridMultilevel"/>
    <w:tmpl w:val="DF3A45B0"/>
    <w:lvl w:ilvl="0" w:tplc="C2A26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0D"/>
    <w:rsid w:val="000031D1"/>
    <w:rsid w:val="0000738F"/>
    <w:rsid w:val="00012156"/>
    <w:rsid w:val="00014FE1"/>
    <w:rsid w:val="00023362"/>
    <w:rsid w:val="00030497"/>
    <w:rsid w:val="0003616E"/>
    <w:rsid w:val="00036518"/>
    <w:rsid w:val="00070D72"/>
    <w:rsid w:val="00087C72"/>
    <w:rsid w:val="000940BC"/>
    <w:rsid w:val="000A2D4D"/>
    <w:rsid w:val="000A5E25"/>
    <w:rsid w:val="000C6971"/>
    <w:rsid w:val="000D0AC4"/>
    <w:rsid w:val="000E3FEF"/>
    <w:rsid w:val="00110973"/>
    <w:rsid w:val="00121B0E"/>
    <w:rsid w:val="00125765"/>
    <w:rsid w:val="00127923"/>
    <w:rsid w:val="00137E35"/>
    <w:rsid w:val="0016757D"/>
    <w:rsid w:val="00172228"/>
    <w:rsid w:val="00177B89"/>
    <w:rsid w:val="00190074"/>
    <w:rsid w:val="001A5941"/>
    <w:rsid w:val="001C2764"/>
    <w:rsid w:val="001E3475"/>
    <w:rsid w:val="001E6531"/>
    <w:rsid w:val="00206806"/>
    <w:rsid w:val="002208C1"/>
    <w:rsid w:val="00226A41"/>
    <w:rsid w:val="002455BC"/>
    <w:rsid w:val="0025728E"/>
    <w:rsid w:val="002630E4"/>
    <w:rsid w:val="00280461"/>
    <w:rsid w:val="002867AB"/>
    <w:rsid w:val="002B0B8E"/>
    <w:rsid w:val="002B56BD"/>
    <w:rsid w:val="002B79DA"/>
    <w:rsid w:val="002D233D"/>
    <w:rsid w:val="002E005A"/>
    <w:rsid w:val="002E35E0"/>
    <w:rsid w:val="002E714E"/>
    <w:rsid w:val="002F741C"/>
    <w:rsid w:val="003101B3"/>
    <w:rsid w:val="003214A3"/>
    <w:rsid w:val="00330A27"/>
    <w:rsid w:val="003354A5"/>
    <w:rsid w:val="003611E3"/>
    <w:rsid w:val="003934F5"/>
    <w:rsid w:val="003A4A82"/>
    <w:rsid w:val="003A559A"/>
    <w:rsid w:val="003A7CA8"/>
    <w:rsid w:val="003B06BC"/>
    <w:rsid w:val="003C05C2"/>
    <w:rsid w:val="003C4F7A"/>
    <w:rsid w:val="003E2E54"/>
    <w:rsid w:val="003F248E"/>
    <w:rsid w:val="003F4E82"/>
    <w:rsid w:val="0040756E"/>
    <w:rsid w:val="00417CA5"/>
    <w:rsid w:val="00423AED"/>
    <w:rsid w:val="0042694A"/>
    <w:rsid w:val="00435079"/>
    <w:rsid w:val="00453431"/>
    <w:rsid w:val="00453B0A"/>
    <w:rsid w:val="00462F68"/>
    <w:rsid w:val="0047162E"/>
    <w:rsid w:val="00475D61"/>
    <w:rsid w:val="0047624D"/>
    <w:rsid w:val="00497DEF"/>
    <w:rsid w:val="004A27D7"/>
    <w:rsid w:val="004A5DE8"/>
    <w:rsid w:val="004B0D74"/>
    <w:rsid w:val="004B324D"/>
    <w:rsid w:val="004C01DC"/>
    <w:rsid w:val="004D1182"/>
    <w:rsid w:val="004E0155"/>
    <w:rsid w:val="004E0814"/>
    <w:rsid w:val="004F4A31"/>
    <w:rsid w:val="00501BCB"/>
    <w:rsid w:val="005026C0"/>
    <w:rsid w:val="005053F7"/>
    <w:rsid w:val="0050562E"/>
    <w:rsid w:val="00516B00"/>
    <w:rsid w:val="00516B04"/>
    <w:rsid w:val="005314C2"/>
    <w:rsid w:val="00534A80"/>
    <w:rsid w:val="00552410"/>
    <w:rsid w:val="0056141C"/>
    <w:rsid w:val="00570445"/>
    <w:rsid w:val="00595DFD"/>
    <w:rsid w:val="00596694"/>
    <w:rsid w:val="005C5164"/>
    <w:rsid w:val="005F741B"/>
    <w:rsid w:val="0061726F"/>
    <w:rsid w:val="00623C97"/>
    <w:rsid w:val="00653AAE"/>
    <w:rsid w:val="0065747D"/>
    <w:rsid w:val="006624C4"/>
    <w:rsid w:val="00667765"/>
    <w:rsid w:val="0067230A"/>
    <w:rsid w:val="0067257E"/>
    <w:rsid w:val="00675B65"/>
    <w:rsid w:val="00694796"/>
    <w:rsid w:val="00697454"/>
    <w:rsid w:val="006B3106"/>
    <w:rsid w:val="006C7E47"/>
    <w:rsid w:val="006D59F5"/>
    <w:rsid w:val="006D7E0C"/>
    <w:rsid w:val="006E2284"/>
    <w:rsid w:val="006E7C4A"/>
    <w:rsid w:val="006F7FC1"/>
    <w:rsid w:val="00705672"/>
    <w:rsid w:val="007224B4"/>
    <w:rsid w:val="0073260B"/>
    <w:rsid w:val="00740D71"/>
    <w:rsid w:val="007625CD"/>
    <w:rsid w:val="007F4B17"/>
    <w:rsid w:val="00807A9D"/>
    <w:rsid w:val="00862EC9"/>
    <w:rsid w:val="00872B8F"/>
    <w:rsid w:val="00894158"/>
    <w:rsid w:val="008B05B1"/>
    <w:rsid w:val="008D56E3"/>
    <w:rsid w:val="008D5863"/>
    <w:rsid w:val="008E1B69"/>
    <w:rsid w:val="008E1C80"/>
    <w:rsid w:val="008E79C2"/>
    <w:rsid w:val="008F2821"/>
    <w:rsid w:val="009118D4"/>
    <w:rsid w:val="00915C1E"/>
    <w:rsid w:val="009167C9"/>
    <w:rsid w:val="00925A3D"/>
    <w:rsid w:val="00943AA7"/>
    <w:rsid w:val="00947EDD"/>
    <w:rsid w:val="00956D2C"/>
    <w:rsid w:val="009668A7"/>
    <w:rsid w:val="009676E9"/>
    <w:rsid w:val="00992BB7"/>
    <w:rsid w:val="009A6968"/>
    <w:rsid w:val="009A7712"/>
    <w:rsid w:val="009B0B96"/>
    <w:rsid w:val="009B6470"/>
    <w:rsid w:val="009C3780"/>
    <w:rsid w:val="00A105F5"/>
    <w:rsid w:val="00A10B0F"/>
    <w:rsid w:val="00A22C2E"/>
    <w:rsid w:val="00A25DA3"/>
    <w:rsid w:val="00A37155"/>
    <w:rsid w:val="00A50C95"/>
    <w:rsid w:val="00A63AF1"/>
    <w:rsid w:val="00A77582"/>
    <w:rsid w:val="00A861F7"/>
    <w:rsid w:val="00AC0DDF"/>
    <w:rsid w:val="00AD407D"/>
    <w:rsid w:val="00AE7C66"/>
    <w:rsid w:val="00AF0186"/>
    <w:rsid w:val="00B1172D"/>
    <w:rsid w:val="00B320A4"/>
    <w:rsid w:val="00B37FE2"/>
    <w:rsid w:val="00B558C4"/>
    <w:rsid w:val="00B61DBC"/>
    <w:rsid w:val="00B76CA2"/>
    <w:rsid w:val="00B77B64"/>
    <w:rsid w:val="00B90A03"/>
    <w:rsid w:val="00B91FC4"/>
    <w:rsid w:val="00B968DB"/>
    <w:rsid w:val="00BB1D44"/>
    <w:rsid w:val="00BB3A67"/>
    <w:rsid w:val="00BD0E18"/>
    <w:rsid w:val="00BD71AA"/>
    <w:rsid w:val="00BE1B66"/>
    <w:rsid w:val="00C2612A"/>
    <w:rsid w:val="00C347B4"/>
    <w:rsid w:val="00C648C7"/>
    <w:rsid w:val="00C70228"/>
    <w:rsid w:val="00C726A0"/>
    <w:rsid w:val="00C72A4A"/>
    <w:rsid w:val="00C80257"/>
    <w:rsid w:val="00C879C6"/>
    <w:rsid w:val="00C97F87"/>
    <w:rsid w:val="00CA32F6"/>
    <w:rsid w:val="00CB5433"/>
    <w:rsid w:val="00CB5995"/>
    <w:rsid w:val="00CE0B8F"/>
    <w:rsid w:val="00CE483C"/>
    <w:rsid w:val="00D046CA"/>
    <w:rsid w:val="00D13E64"/>
    <w:rsid w:val="00D43FC8"/>
    <w:rsid w:val="00D56F54"/>
    <w:rsid w:val="00D67C9D"/>
    <w:rsid w:val="00D76DC2"/>
    <w:rsid w:val="00D811FE"/>
    <w:rsid w:val="00D8630F"/>
    <w:rsid w:val="00DA5D11"/>
    <w:rsid w:val="00DC35EB"/>
    <w:rsid w:val="00DC3699"/>
    <w:rsid w:val="00DC467D"/>
    <w:rsid w:val="00DC75CE"/>
    <w:rsid w:val="00DD6ACB"/>
    <w:rsid w:val="00DF47D9"/>
    <w:rsid w:val="00E04405"/>
    <w:rsid w:val="00E050E7"/>
    <w:rsid w:val="00E230E2"/>
    <w:rsid w:val="00E31861"/>
    <w:rsid w:val="00E4370D"/>
    <w:rsid w:val="00E52859"/>
    <w:rsid w:val="00E739E1"/>
    <w:rsid w:val="00EA5E22"/>
    <w:rsid w:val="00EC4512"/>
    <w:rsid w:val="00ED3A36"/>
    <w:rsid w:val="00EE3B38"/>
    <w:rsid w:val="00EF136B"/>
    <w:rsid w:val="00EF583D"/>
    <w:rsid w:val="00EF60E4"/>
    <w:rsid w:val="00EF75B1"/>
    <w:rsid w:val="00F05C86"/>
    <w:rsid w:val="00F06FC4"/>
    <w:rsid w:val="00F12938"/>
    <w:rsid w:val="00F20986"/>
    <w:rsid w:val="00F21F40"/>
    <w:rsid w:val="00F2677B"/>
    <w:rsid w:val="00F27630"/>
    <w:rsid w:val="00F3125C"/>
    <w:rsid w:val="00F3375D"/>
    <w:rsid w:val="00F3635E"/>
    <w:rsid w:val="00F53706"/>
    <w:rsid w:val="00F55332"/>
    <w:rsid w:val="00F55875"/>
    <w:rsid w:val="00F57D53"/>
    <w:rsid w:val="00F90323"/>
    <w:rsid w:val="00FB08F9"/>
    <w:rsid w:val="00FB6F55"/>
    <w:rsid w:val="00FC3B2D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4976E"/>
  <w15:docId w15:val="{D7221F00-FF3C-4EBF-8874-2542BB6C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E437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0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0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F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6B3106"/>
  </w:style>
  <w:style w:type="character" w:styleId="CommentReference">
    <w:name w:val="annotation reference"/>
    <w:basedOn w:val="DefaultParagraphFont"/>
    <w:uiPriority w:val="99"/>
    <w:semiHidden/>
    <w:unhideWhenUsed/>
    <w:rsid w:val="006B3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10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10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0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B8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671-597F-4F55-B52D-E13FD4A0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Karan, Elizabeth J.</dc:creator>
  <cp:keywords/>
  <dc:description/>
  <cp:lastModifiedBy>Neal Comstock</cp:lastModifiedBy>
  <cp:revision>2</cp:revision>
  <cp:lastPrinted>2019-02-22T18:35:00Z</cp:lastPrinted>
  <dcterms:created xsi:type="dcterms:W3CDTF">2020-09-02T20:31:00Z</dcterms:created>
  <dcterms:modified xsi:type="dcterms:W3CDTF">2020-09-02T20:31:00Z</dcterms:modified>
</cp:coreProperties>
</file>