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0642C2" w:rsidRDefault="00657F30" w:rsidP="00495FC7">
      <w:pPr>
        <w:rPr>
          <w:b/>
          <w:sz w:val="28"/>
          <w:szCs w:val="28"/>
        </w:rPr>
      </w:pPr>
      <w:r w:rsidRPr="000642C2">
        <w:rPr>
          <w:b/>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6544ADBB" w:rsidR="00657F30" w:rsidRPr="00657F30" w:rsidRDefault="00AB221E" w:rsidP="00495FC7">
      <w:pPr>
        <w:rPr>
          <w:bCs/>
          <w:sz w:val="28"/>
          <w:szCs w:val="28"/>
        </w:rPr>
      </w:pPr>
      <w:r>
        <w:rPr>
          <w:bCs/>
          <w:sz w:val="28"/>
          <w:szCs w:val="28"/>
        </w:rPr>
        <w:t xml:space="preserve">Tuesday, </w:t>
      </w:r>
      <w:r w:rsidR="00EA21B0">
        <w:rPr>
          <w:bCs/>
          <w:sz w:val="28"/>
          <w:szCs w:val="28"/>
        </w:rPr>
        <w:t>January 5</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15399D08" w14:textId="60D98468" w:rsidR="00F812F1" w:rsidRDefault="00657F30" w:rsidP="008E2A6C">
      <w:pPr>
        <w:rPr>
          <w:rFonts w:eastAsia="Calibri" w:cstheme="minorHAnsi"/>
        </w:rPr>
      </w:pPr>
      <w:r w:rsidRPr="001433E9">
        <w:rPr>
          <w:rFonts w:eastAsia="Calibri" w:cstheme="minorHAnsi"/>
          <w:b/>
          <w:bCs/>
          <w:u w:val="single"/>
        </w:rPr>
        <w:t>Participants</w:t>
      </w:r>
      <w:r w:rsidRPr="002B071A">
        <w:rPr>
          <w:rFonts w:eastAsia="Calibri" w:cstheme="minorHAnsi"/>
        </w:rPr>
        <w:t>:</w:t>
      </w:r>
      <w:r w:rsidR="00E37113" w:rsidRPr="002B071A">
        <w:rPr>
          <w:rFonts w:eastAsia="Calibri" w:cstheme="minorHAnsi"/>
        </w:rPr>
        <w:t xml:space="preserve"> </w:t>
      </w:r>
    </w:p>
    <w:p w14:paraId="1EC2607A" w14:textId="3734A932" w:rsidR="001F0E74" w:rsidRDefault="00DD2248" w:rsidP="00495FC7">
      <w:pPr>
        <w:rPr>
          <w:rFonts w:eastAsia="Calibri" w:cstheme="minorHAnsi"/>
        </w:rPr>
      </w:pPr>
      <w:r>
        <w:rPr>
          <w:rFonts w:eastAsia="Calibri" w:cstheme="minorHAnsi"/>
        </w:rPr>
        <w:t xml:space="preserve">Laura Aldinger, Melanie Brown-Woofter, Blanco Campos, Gian-Carl Casa, Nadia Chait, Tom Chard, Ann Christian, Le Ondra Clark Harvey, Lauri Cole, Lydia Conley, Bahney Dedolph, Mark Drennan, Richard Edley, </w:t>
      </w:r>
      <w:r w:rsidR="00133F0A">
        <w:rPr>
          <w:rFonts w:eastAsia="Calibri" w:cstheme="minorHAnsi"/>
        </w:rPr>
        <w:t xml:space="preserve">Candy Espino, Doyle Forrestal, Rachelle Glavin, Linda Grant, Lauren Grimes, Jesse Hambrick, Kelly Hansen, Lisa Henick, Kimberley Higgs, Heather Jefferis, Lee Johnson, Mark Levota, Mary Linden Salter, John Magnuson, Holly McCorkle, </w:t>
      </w:r>
      <w:proofErr w:type="spellStart"/>
      <w:r w:rsidR="00133F0A">
        <w:rPr>
          <w:rFonts w:eastAsia="Calibri" w:cstheme="minorHAnsi"/>
        </w:rPr>
        <w:t>Jin</w:t>
      </w:r>
      <w:proofErr w:type="spellEnd"/>
      <w:r w:rsidR="00133F0A">
        <w:rPr>
          <w:rFonts w:eastAsia="Calibri" w:cstheme="minorHAnsi"/>
        </w:rPr>
        <w:t xml:space="preserve"> Palen, Michelle Ponce, Sarah Potter, Flora Schmidt, Malory Shaughnessy, Adrienne Shilton, Chris Stoner-Mertz, Andrea Summerville, John Tassoni, Jr., Debra Wentz, Ellyn Wilb</w:t>
      </w:r>
      <w:r w:rsidR="00FB65F0">
        <w:rPr>
          <w:rFonts w:eastAsia="Calibri" w:cstheme="minorHAnsi"/>
        </w:rPr>
        <w:t>u</w:t>
      </w:r>
      <w:r w:rsidR="00133F0A">
        <w:rPr>
          <w:rFonts w:eastAsia="Calibri" w:cstheme="minorHAnsi"/>
        </w:rPr>
        <w:t>r, Stephen Wilder, Mary Windecker, and Alex Wolff</w:t>
      </w:r>
      <w:r w:rsidR="00FB65F0">
        <w:rPr>
          <w:rFonts w:eastAsia="Calibri" w:cstheme="minorHAnsi"/>
        </w:rPr>
        <w:t>.</w:t>
      </w:r>
    </w:p>
    <w:p w14:paraId="2518174F" w14:textId="77777777" w:rsidR="00133F0A" w:rsidRDefault="00133F0A" w:rsidP="00495FC7">
      <w:pPr>
        <w:rPr>
          <w:rFonts w:eastAsia="Calibri" w:cstheme="minorHAnsi"/>
        </w:rPr>
      </w:pPr>
    </w:p>
    <w:p w14:paraId="552697A3" w14:textId="372F06B7" w:rsidR="00F812F1" w:rsidRDefault="00657F30" w:rsidP="00495FC7">
      <w:pPr>
        <w:rPr>
          <w:rFonts w:eastAsia="Calibri" w:cstheme="minorHAnsi"/>
        </w:rPr>
      </w:pPr>
      <w:r w:rsidRPr="001433E9">
        <w:rPr>
          <w:rFonts w:eastAsia="Calibri" w:cstheme="minorHAnsi"/>
          <w:b/>
          <w:bCs/>
          <w:u w:val="single"/>
        </w:rPr>
        <w:t>Staff in Attendance</w:t>
      </w:r>
      <w:r w:rsidRPr="002B071A">
        <w:rPr>
          <w:rFonts w:eastAsia="Calibri" w:cstheme="minorHAnsi"/>
        </w:rPr>
        <w:t>:</w:t>
      </w:r>
      <w:r w:rsidR="00F64E55" w:rsidRPr="002B071A">
        <w:rPr>
          <w:rFonts w:eastAsia="Calibri" w:cstheme="minorHAnsi"/>
        </w:rPr>
        <w:t xml:space="preserve"> </w:t>
      </w:r>
    </w:p>
    <w:p w14:paraId="49BB3CBD" w14:textId="7A4BC2C5" w:rsidR="00D27383" w:rsidRPr="00133F0A" w:rsidRDefault="00133F0A" w:rsidP="00FD074E">
      <w:pPr>
        <w:rPr>
          <w:rFonts w:eastAsia="Calibri" w:cstheme="minorHAnsi"/>
        </w:rPr>
      </w:pPr>
      <w:r>
        <w:rPr>
          <w:rFonts w:eastAsia="Calibri" w:cstheme="minorHAnsi"/>
        </w:rPr>
        <w:t xml:space="preserve">Chuck Ingoglia, Jeannie Campbell, Brett Beckerson, Frankie Berger, Neal Comstock, Tramaine </w:t>
      </w:r>
      <w:proofErr w:type="spellStart"/>
      <w:r>
        <w:rPr>
          <w:rFonts w:eastAsia="Calibri" w:cstheme="minorHAnsi"/>
        </w:rPr>
        <w:t>El-Amin</w:t>
      </w:r>
      <w:proofErr w:type="spellEnd"/>
      <w:r>
        <w:rPr>
          <w:rFonts w:eastAsia="Calibri" w:cstheme="minorHAnsi"/>
        </w:rPr>
        <w:t xml:space="preserve">, Rebecca Farley David, Sara Haywood, Tom Hill, Conner McKay, Joel Nepomuceno, Joe Parks, Michael </w:t>
      </w:r>
      <w:proofErr w:type="spellStart"/>
      <w:r>
        <w:rPr>
          <w:rFonts w:eastAsia="Calibri" w:cstheme="minorHAnsi"/>
        </w:rPr>
        <w:t>Petruzelli</w:t>
      </w:r>
      <w:proofErr w:type="spellEnd"/>
      <w:r>
        <w:rPr>
          <w:rFonts w:eastAsia="Calibri" w:cstheme="minorHAnsi"/>
        </w:rPr>
        <w:t xml:space="preserve">, Amelia </w:t>
      </w:r>
      <w:proofErr w:type="spellStart"/>
      <w:r>
        <w:rPr>
          <w:rFonts w:eastAsia="Calibri" w:cstheme="minorHAnsi"/>
        </w:rPr>
        <w:t>Roeschlein</w:t>
      </w:r>
      <w:proofErr w:type="spellEnd"/>
      <w:r>
        <w:rPr>
          <w:rFonts w:eastAsia="Calibri" w:cstheme="minorHAnsi"/>
        </w:rPr>
        <w:t>, Sarah Surgenor, Reyna Taylor, Nicholas Thomas, and Mohini Venkatesh</w:t>
      </w:r>
      <w:r w:rsidR="00FB65F0">
        <w:rPr>
          <w:rFonts w:eastAsia="Calibri" w:cstheme="minorHAnsi"/>
        </w:rPr>
        <w:t>.</w:t>
      </w:r>
    </w:p>
    <w:p w14:paraId="76F98C9E" w14:textId="77777777" w:rsidR="00CD287B" w:rsidRDefault="00CD287B" w:rsidP="00FD074E">
      <w:pPr>
        <w:rPr>
          <w:rFonts w:eastAsia="Calibri" w:cstheme="minorHAnsi"/>
          <w:b/>
          <w:bCs/>
          <w:u w:val="single"/>
        </w:rPr>
      </w:pPr>
    </w:p>
    <w:p w14:paraId="30DF85F7" w14:textId="24DABFB7" w:rsidR="006765D3" w:rsidRDefault="00657F30" w:rsidP="00FD074E">
      <w:pPr>
        <w:rPr>
          <w:rFonts w:eastAsia="Calibri" w:cstheme="minorHAnsi"/>
          <w:b/>
          <w:bCs/>
          <w:u w:val="single"/>
        </w:rPr>
      </w:pPr>
      <w:r w:rsidRPr="002B071A">
        <w:rPr>
          <w:rFonts w:eastAsia="Calibri" w:cstheme="minorHAnsi"/>
          <w:b/>
          <w:bCs/>
          <w:u w:val="single"/>
        </w:rPr>
        <w:t>Summary Notes:</w:t>
      </w:r>
    </w:p>
    <w:p w14:paraId="0BC2ED2B" w14:textId="4D70E1E4" w:rsidR="00B83756" w:rsidRPr="007A047C" w:rsidRDefault="00B83756" w:rsidP="00FD074E">
      <w:pPr>
        <w:rPr>
          <w:rFonts w:eastAsia="Calibri" w:cstheme="minorHAnsi"/>
          <w:u w:val="single"/>
        </w:rPr>
      </w:pPr>
    </w:p>
    <w:p w14:paraId="2F5EE7E8" w14:textId="6FCE1E18" w:rsidR="00217407" w:rsidRDefault="00217407" w:rsidP="00CE304C">
      <w:pPr>
        <w:rPr>
          <w:rFonts w:cstheme="minorHAnsi"/>
        </w:rPr>
      </w:pPr>
      <w:r>
        <w:rPr>
          <w:rFonts w:cstheme="minorHAnsi"/>
        </w:rPr>
        <w:t>Omnibus Bill/CCBHC Funding</w:t>
      </w:r>
    </w:p>
    <w:p w14:paraId="516572C8" w14:textId="6F72CF21" w:rsidR="00217407" w:rsidRDefault="00217407" w:rsidP="00CE304C">
      <w:pPr>
        <w:rPr>
          <w:rFonts w:cstheme="minorHAnsi"/>
        </w:rPr>
      </w:pPr>
      <w:r>
        <w:rPr>
          <w:rFonts w:cstheme="minorHAnsi"/>
        </w:rPr>
        <w:t>Reyna Taylor and Rebecca Farley David</w:t>
      </w:r>
    </w:p>
    <w:p w14:paraId="228116BB" w14:textId="4D51D395" w:rsidR="00217407" w:rsidRDefault="00217407" w:rsidP="00CE304C">
      <w:pPr>
        <w:rPr>
          <w:rFonts w:cstheme="minorHAnsi"/>
        </w:rPr>
      </w:pPr>
    </w:p>
    <w:p w14:paraId="0AB90700" w14:textId="460EB1E4" w:rsidR="00217407" w:rsidRDefault="00217407" w:rsidP="00217407">
      <w:pPr>
        <w:rPr>
          <w:rFonts w:cstheme="minorHAnsi"/>
        </w:rPr>
      </w:pPr>
      <w:r>
        <w:rPr>
          <w:rFonts w:cstheme="minorHAnsi"/>
        </w:rPr>
        <w:t xml:space="preserve">Becca </w:t>
      </w:r>
      <w:r w:rsidR="00195AAF">
        <w:rPr>
          <w:rFonts w:cstheme="minorHAnsi"/>
        </w:rPr>
        <w:t>provided</w:t>
      </w:r>
      <w:r>
        <w:rPr>
          <w:rFonts w:cstheme="minorHAnsi"/>
        </w:rPr>
        <w:t xml:space="preserve"> an overview of the recent omnibus bill and the CCBHC funding incorporated into the bill. She highlighted that an unprecedented amount of funding came through from the CARES </w:t>
      </w:r>
      <w:r w:rsidR="00FB65F0">
        <w:rPr>
          <w:rFonts w:cstheme="minorHAnsi"/>
        </w:rPr>
        <w:t>A</w:t>
      </w:r>
      <w:r>
        <w:rPr>
          <w:rFonts w:cstheme="minorHAnsi"/>
        </w:rPr>
        <w:t>ct expansion/omnibus bill that included:</w:t>
      </w:r>
    </w:p>
    <w:p w14:paraId="3FDB5376" w14:textId="4F4B0E7A" w:rsidR="00217407" w:rsidRDefault="00217407" w:rsidP="00217407">
      <w:pPr>
        <w:pStyle w:val="ListParagraph"/>
        <w:numPr>
          <w:ilvl w:val="0"/>
          <w:numId w:val="40"/>
        </w:numPr>
        <w:rPr>
          <w:rFonts w:cstheme="minorHAnsi"/>
        </w:rPr>
      </w:pPr>
      <w:r>
        <w:rPr>
          <w:rFonts w:cstheme="minorHAnsi"/>
        </w:rPr>
        <w:t>COVID relief which included:</w:t>
      </w:r>
    </w:p>
    <w:p w14:paraId="0D774C78" w14:textId="6AE124B9" w:rsidR="00217407" w:rsidRDefault="00217407" w:rsidP="00217407">
      <w:pPr>
        <w:pStyle w:val="ListParagraph"/>
        <w:numPr>
          <w:ilvl w:val="1"/>
          <w:numId w:val="40"/>
        </w:numPr>
        <w:rPr>
          <w:rFonts w:cstheme="minorHAnsi"/>
        </w:rPr>
      </w:pPr>
      <w:r>
        <w:rPr>
          <w:rFonts w:cstheme="minorHAnsi"/>
        </w:rPr>
        <w:t xml:space="preserve">$600 million for CCBHC expansion </w:t>
      </w:r>
    </w:p>
    <w:p w14:paraId="5A4AAF96" w14:textId="6B1BD3F3" w:rsidR="00217407" w:rsidRDefault="00217407" w:rsidP="00217407">
      <w:pPr>
        <w:pStyle w:val="ListParagraph"/>
        <w:numPr>
          <w:ilvl w:val="1"/>
          <w:numId w:val="40"/>
        </w:numPr>
        <w:rPr>
          <w:rFonts w:cstheme="minorHAnsi"/>
        </w:rPr>
      </w:pPr>
      <w:r>
        <w:rPr>
          <w:rFonts w:cstheme="minorHAnsi"/>
        </w:rPr>
        <w:t>An extension of the CCBHC demonstration for three years</w:t>
      </w:r>
    </w:p>
    <w:p w14:paraId="259F04D2" w14:textId="0D9597C0" w:rsidR="00217407" w:rsidRDefault="000E6D6D" w:rsidP="00217407">
      <w:pPr>
        <w:pStyle w:val="ListParagraph"/>
        <w:numPr>
          <w:ilvl w:val="0"/>
          <w:numId w:val="40"/>
        </w:numPr>
        <w:rPr>
          <w:rFonts w:cstheme="minorHAnsi"/>
        </w:rPr>
      </w:pPr>
      <w:r>
        <w:rPr>
          <w:rFonts w:cstheme="minorHAnsi"/>
        </w:rPr>
        <w:t xml:space="preserve">The </w:t>
      </w:r>
      <w:r w:rsidR="00217407">
        <w:rPr>
          <w:rFonts w:cstheme="minorHAnsi"/>
        </w:rPr>
        <w:t xml:space="preserve">FY2021 appropriations </w:t>
      </w:r>
      <w:r>
        <w:rPr>
          <w:rFonts w:cstheme="minorHAnsi"/>
        </w:rPr>
        <w:t>which</w:t>
      </w:r>
      <w:r w:rsidR="00217407">
        <w:rPr>
          <w:rFonts w:cstheme="minorHAnsi"/>
        </w:rPr>
        <w:t xml:space="preserve"> included:</w:t>
      </w:r>
    </w:p>
    <w:p w14:paraId="79E00FEA" w14:textId="1467C3E4" w:rsidR="00217407" w:rsidRDefault="00217407" w:rsidP="00217407">
      <w:pPr>
        <w:pStyle w:val="ListParagraph"/>
        <w:numPr>
          <w:ilvl w:val="1"/>
          <w:numId w:val="40"/>
        </w:numPr>
        <w:rPr>
          <w:rFonts w:cstheme="minorHAnsi"/>
        </w:rPr>
      </w:pPr>
      <w:r>
        <w:rPr>
          <w:rFonts w:cstheme="minorHAnsi"/>
        </w:rPr>
        <w:t xml:space="preserve">An additional $250 million in CCBHC expansion </w:t>
      </w:r>
    </w:p>
    <w:p w14:paraId="6BD2C08A" w14:textId="2084C3A2" w:rsidR="00217407" w:rsidRDefault="00EA21B0" w:rsidP="00217407">
      <w:pPr>
        <w:pStyle w:val="ListParagraph"/>
        <w:numPr>
          <w:ilvl w:val="2"/>
          <w:numId w:val="40"/>
        </w:numPr>
        <w:rPr>
          <w:rFonts w:cstheme="minorHAnsi"/>
        </w:rPr>
      </w:pPr>
      <w:r>
        <w:rPr>
          <w:rFonts w:cstheme="minorHAnsi"/>
        </w:rPr>
        <w:t>The third consecutive year of at least a $50 million increase</w:t>
      </w:r>
    </w:p>
    <w:p w14:paraId="1880BBA4" w14:textId="0C532318" w:rsidR="00217407" w:rsidRDefault="00217407" w:rsidP="00217407">
      <w:pPr>
        <w:rPr>
          <w:rFonts w:cstheme="minorHAnsi"/>
        </w:rPr>
      </w:pPr>
      <w:r>
        <w:rPr>
          <w:rFonts w:cstheme="minorHAnsi"/>
        </w:rPr>
        <w:t xml:space="preserve">Becca also reminded </w:t>
      </w:r>
      <w:r w:rsidR="00FB65F0">
        <w:rPr>
          <w:rFonts w:cstheme="minorHAnsi"/>
        </w:rPr>
        <w:t>A</w:t>
      </w:r>
      <w:r>
        <w:rPr>
          <w:rFonts w:cstheme="minorHAnsi"/>
        </w:rPr>
        <w:t xml:space="preserve">ssociation </w:t>
      </w:r>
      <w:r w:rsidR="00FB65F0">
        <w:rPr>
          <w:rFonts w:cstheme="minorHAnsi"/>
        </w:rPr>
        <w:t>E</w:t>
      </w:r>
      <w:r>
        <w:rPr>
          <w:rFonts w:cstheme="minorHAnsi"/>
        </w:rPr>
        <w:t>xecutives that there are two sets of funding tracks for CCBHC</w:t>
      </w:r>
      <w:r w:rsidR="009D5563">
        <w:rPr>
          <w:rFonts w:cstheme="minorHAnsi"/>
        </w:rPr>
        <w:t>s</w:t>
      </w:r>
      <w:r>
        <w:rPr>
          <w:rFonts w:cstheme="minorHAnsi"/>
        </w:rPr>
        <w:t>, which are:</w:t>
      </w:r>
    </w:p>
    <w:p w14:paraId="2D406D56" w14:textId="435F5E86" w:rsidR="00217407" w:rsidRDefault="00217407" w:rsidP="00217407">
      <w:pPr>
        <w:pStyle w:val="ListParagraph"/>
        <w:numPr>
          <w:ilvl w:val="0"/>
          <w:numId w:val="41"/>
        </w:numPr>
        <w:rPr>
          <w:rFonts w:cstheme="minorHAnsi"/>
        </w:rPr>
      </w:pPr>
      <w:r>
        <w:rPr>
          <w:rFonts w:cstheme="minorHAnsi"/>
        </w:rPr>
        <w:t xml:space="preserve">CCBHC demonstration </w:t>
      </w:r>
      <w:r w:rsidR="009D5563">
        <w:rPr>
          <w:rFonts w:cstheme="minorHAnsi"/>
        </w:rPr>
        <w:t>project</w:t>
      </w:r>
      <w:r>
        <w:rPr>
          <w:rFonts w:cstheme="minorHAnsi"/>
        </w:rPr>
        <w:t>—which is run through Medicaid and administered by the state</w:t>
      </w:r>
      <w:r w:rsidR="009D5563">
        <w:rPr>
          <w:rFonts w:cstheme="minorHAnsi"/>
        </w:rPr>
        <w:t>s</w:t>
      </w:r>
      <w:r>
        <w:rPr>
          <w:rFonts w:cstheme="minorHAnsi"/>
        </w:rPr>
        <w:t xml:space="preserve"> (</w:t>
      </w:r>
      <w:r w:rsidR="009D5563">
        <w:rPr>
          <w:rFonts w:cstheme="minorHAnsi"/>
        </w:rPr>
        <w:t xml:space="preserve">now </w:t>
      </w:r>
      <w:r>
        <w:rPr>
          <w:rFonts w:cstheme="minorHAnsi"/>
        </w:rPr>
        <w:t>10 states total)</w:t>
      </w:r>
    </w:p>
    <w:p w14:paraId="15494F6D" w14:textId="6C9E3CDD" w:rsidR="00217407" w:rsidRDefault="00217407" w:rsidP="00217407">
      <w:pPr>
        <w:pStyle w:val="ListParagraph"/>
        <w:numPr>
          <w:ilvl w:val="0"/>
          <w:numId w:val="41"/>
        </w:numPr>
        <w:rPr>
          <w:rFonts w:cstheme="minorHAnsi"/>
        </w:rPr>
      </w:pPr>
      <w:r>
        <w:rPr>
          <w:rFonts w:cstheme="minorHAnsi"/>
        </w:rPr>
        <w:t>Grant funding—which goes directly to clinics and is administered by SAMHSA</w:t>
      </w:r>
    </w:p>
    <w:p w14:paraId="0D91CAB9" w14:textId="1E62D3DB" w:rsidR="00217407" w:rsidRDefault="00FB65F0" w:rsidP="00217407">
      <w:pPr>
        <w:rPr>
          <w:rFonts w:cstheme="minorHAnsi"/>
        </w:rPr>
      </w:pPr>
      <w:r>
        <w:rPr>
          <w:rFonts w:cstheme="minorHAnsi"/>
        </w:rPr>
        <w:lastRenderedPageBreak/>
        <w:t>She noted that i</w:t>
      </w:r>
      <w:r w:rsidR="00217407">
        <w:rPr>
          <w:rFonts w:cstheme="minorHAnsi"/>
        </w:rPr>
        <w:t xml:space="preserve">n total, there was $850 million in grant funding for CCBHC’s. Becca also said that SAMHSA has announced an opportunity for new clinics to apply for CCBHC status and SAMHSA will consider those that have previously applied but were denied. </w:t>
      </w:r>
    </w:p>
    <w:p w14:paraId="3899F109" w14:textId="04C0B878" w:rsidR="00217407" w:rsidRDefault="00217407" w:rsidP="00217407">
      <w:pPr>
        <w:rPr>
          <w:rFonts w:cstheme="minorHAnsi"/>
        </w:rPr>
      </w:pPr>
    </w:p>
    <w:p w14:paraId="70719108" w14:textId="299683B2" w:rsidR="00217407" w:rsidRDefault="00217407" w:rsidP="00217407">
      <w:pPr>
        <w:rPr>
          <w:rFonts w:cstheme="minorHAnsi"/>
        </w:rPr>
      </w:pPr>
      <w:r>
        <w:rPr>
          <w:rFonts w:cstheme="minorHAnsi"/>
        </w:rPr>
        <w:t>SAMHSA Report on the President’s Executive Order</w:t>
      </w:r>
    </w:p>
    <w:p w14:paraId="0E46FD10" w14:textId="4CDDD137" w:rsidR="00217407" w:rsidRDefault="00217407" w:rsidP="00217407">
      <w:pPr>
        <w:rPr>
          <w:rFonts w:cstheme="minorHAnsi"/>
        </w:rPr>
      </w:pPr>
      <w:r>
        <w:rPr>
          <w:rFonts w:cstheme="minorHAnsi"/>
        </w:rPr>
        <w:t>Rebecca Farley David</w:t>
      </w:r>
    </w:p>
    <w:p w14:paraId="42EE70A9" w14:textId="38F44B03" w:rsidR="00217407" w:rsidRDefault="00217407" w:rsidP="00217407">
      <w:pPr>
        <w:rPr>
          <w:rFonts w:cstheme="minorHAnsi"/>
        </w:rPr>
      </w:pPr>
    </w:p>
    <w:p w14:paraId="0EEE7754" w14:textId="21B89A33" w:rsidR="00217407" w:rsidRDefault="00217407" w:rsidP="00217407">
      <w:pPr>
        <w:rPr>
          <w:rFonts w:cstheme="minorHAnsi"/>
        </w:rPr>
      </w:pPr>
      <w:r>
        <w:rPr>
          <w:rFonts w:cstheme="minorHAnsi"/>
        </w:rPr>
        <w:t>Becca also gave a summary of SAMHSA’s report on the President’s Executive Order, which:</w:t>
      </w:r>
    </w:p>
    <w:p w14:paraId="420067AD" w14:textId="64AC2B02" w:rsidR="00217407" w:rsidRDefault="00217407" w:rsidP="00217407">
      <w:pPr>
        <w:pStyle w:val="ListParagraph"/>
        <w:numPr>
          <w:ilvl w:val="0"/>
          <w:numId w:val="42"/>
        </w:numPr>
        <w:rPr>
          <w:rFonts w:cstheme="minorHAnsi"/>
        </w:rPr>
      </w:pPr>
      <w:r>
        <w:rPr>
          <w:rFonts w:cstheme="minorHAnsi"/>
        </w:rPr>
        <w:t>Endorse</w:t>
      </w:r>
      <w:r w:rsidR="000E6D6D">
        <w:rPr>
          <w:rFonts w:cstheme="minorHAnsi"/>
        </w:rPr>
        <w:t>s</w:t>
      </w:r>
      <w:r>
        <w:rPr>
          <w:rFonts w:cstheme="minorHAnsi"/>
        </w:rPr>
        <w:t xml:space="preserve"> the CCBHC model and encouraged more states to apply.</w:t>
      </w:r>
    </w:p>
    <w:p w14:paraId="1E852CBE" w14:textId="5B2BDE50" w:rsidR="00217407" w:rsidRDefault="00217407" w:rsidP="00217407">
      <w:pPr>
        <w:pStyle w:val="ListParagraph"/>
        <w:numPr>
          <w:ilvl w:val="0"/>
          <w:numId w:val="42"/>
        </w:numPr>
        <w:rPr>
          <w:rFonts w:cstheme="minorHAnsi"/>
        </w:rPr>
      </w:pPr>
      <w:r>
        <w:rPr>
          <w:rFonts w:cstheme="minorHAnsi"/>
        </w:rPr>
        <w:t>Allows states to use mental health block grants to transition clinics to become CCBHC’s.</w:t>
      </w:r>
    </w:p>
    <w:p w14:paraId="3CFC8B4A" w14:textId="74B00E55" w:rsidR="00217407" w:rsidRDefault="00217407" w:rsidP="00217407">
      <w:pPr>
        <w:pStyle w:val="ListParagraph"/>
        <w:numPr>
          <w:ilvl w:val="0"/>
          <w:numId w:val="42"/>
        </w:numPr>
        <w:rPr>
          <w:rFonts w:cstheme="minorHAnsi"/>
        </w:rPr>
      </w:pPr>
      <w:r>
        <w:rPr>
          <w:rFonts w:cstheme="minorHAnsi"/>
        </w:rPr>
        <w:t xml:space="preserve">Is the first time SAMHSA has said in writing that states can use block grant dollars to CCBHC purposes. </w:t>
      </w:r>
    </w:p>
    <w:p w14:paraId="218ADA0B" w14:textId="77777777" w:rsidR="000E6D6D" w:rsidRDefault="000E6D6D" w:rsidP="00217407">
      <w:pPr>
        <w:rPr>
          <w:rFonts w:cstheme="minorHAnsi"/>
        </w:rPr>
      </w:pPr>
    </w:p>
    <w:p w14:paraId="2122CD8A" w14:textId="3BFADA06" w:rsidR="00217407" w:rsidRDefault="00217407" w:rsidP="00217407">
      <w:pPr>
        <w:rPr>
          <w:rFonts w:cstheme="minorHAnsi"/>
        </w:rPr>
      </w:pPr>
      <w:r>
        <w:rPr>
          <w:rFonts w:cstheme="minorHAnsi"/>
        </w:rPr>
        <w:t>Opioid Settlement</w:t>
      </w:r>
    </w:p>
    <w:p w14:paraId="4AF82935" w14:textId="0722A3DD" w:rsidR="00217407" w:rsidRDefault="00217407" w:rsidP="00217407">
      <w:pPr>
        <w:rPr>
          <w:rFonts w:cstheme="minorHAnsi"/>
        </w:rPr>
      </w:pPr>
      <w:r>
        <w:rPr>
          <w:rFonts w:cstheme="minorHAnsi"/>
        </w:rPr>
        <w:t>Frankie Berger and Brett Beckerson</w:t>
      </w:r>
    </w:p>
    <w:p w14:paraId="56F4FFC5" w14:textId="06B74B7F" w:rsidR="00217407" w:rsidRDefault="00217407" w:rsidP="00217407">
      <w:pPr>
        <w:rPr>
          <w:rFonts w:cstheme="minorHAnsi"/>
        </w:rPr>
      </w:pPr>
    </w:p>
    <w:p w14:paraId="40D7EF00" w14:textId="3F2BF741" w:rsidR="00217407" w:rsidRDefault="00217407" w:rsidP="00217407">
      <w:pPr>
        <w:rPr>
          <w:rFonts w:cstheme="minorHAnsi"/>
        </w:rPr>
      </w:pPr>
      <w:r>
        <w:rPr>
          <w:rFonts w:cstheme="minorHAnsi"/>
        </w:rPr>
        <w:t>Brett said that states are fighting hard to get dollars from the opioid settlement into their general funds to use as they see fit, including for purposes unrelated to behavioral health or substance abuse. He stated that the Chair</w:t>
      </w:r>
      <w:r w:rsidR="009D5563">
        <w:rPr>
          <w:rFonts w:cstheme="minorHAnsi"/>
        </w:rPr>
        <w:t>(s)</w:t>
      </w:r>
      <w:r>
        <w:rPr>
          <w:rFonts w:cstheme="minorHAnsi"/>
        </w:rPr>
        <w:t xml:space="preserve"> </w:t>
      </w:r>
      <w:r w:rsidR="009D5563">
        <w:rPr>
          <w:rFonts w:cstheme="minorHAnsi"/>
        </w:rPr>
        <w:t xml:space="preserve">of the </w:t>
      </w:r>
      <w:r w:rsidR="00195AAF">
        <w:rPr>
          <w:rFonts w:cstheme="minorHAnsi"/>
        </w:rPr>
        <w:t xml:space="preserve">legislative </w:t>
      </w:r>
      <w:r w:rsidR="009D5563">
        <w:rPr>
          <w:rFonts w:cstheme="minorHAnsi"/>
        </w:rPr>
        <w:t xml:space="preserve">Judiciary Committee(s) </w:t>
      </w:r>
      <w:r>
        <w:rPr>
          <w:rFonts w:cstheme="minorHAnsi"/>
        </w:rPr>
        <w:t>and Attorney</w:t>
      </w:r>
      <w:r w:rsidR="009D5563">
        <w:rPr>
          <w:rFonts w:cstheme="minorHAnsi"/>
        </w:rPr>
        <w:t>s</w:t>
      </w:r>
      <w:r>
        <w:rPr>
          <w:rFonts w:cstheme="minorHAnsi"/>
        </w:rPr>
        <w:t xml:space="preserve"> General </w:t>
      </w:r>
      <w:proofErr w:type="gramStart"/>
      <w:r>
        <w:rPr>
          <w:rFonts w:cstheme="minorHAnsi"/>
        </w:rPr>
        <w:t>are in charge of</w:t>
      </w:r>
      <w:proofErr w:type="gramEnd"/>
      <w:r>
        <w:rPr>
          <w:rFonts w:cstheme="minorHAnsi"/>
        </w:rPr>
        <w:t xml:space="preserve"> what the settlement looks like </w:t>
      </w:r>
      <w:r w:rsidR="009D5563">
        <w:rPr>
          <w:rFonts w:cstheme="minorHAnsi"/>
        </w:rPr>
        <w:t>in most states.</w:t>
      </w:r>
    </w:p>
    <w:p w14:paraId="155066C6" w14:textId="488366F7" w:rsidR="00217407" w:rsidRDefault="00217407" w:rsidP="00217407">
      <w:pPr>
        <w:rPr>
          <w:rFonts w:cstheme="minorHAnsi"/>
        </w:rPr>
      </w:pPr>
    </w:p>
    <w:p w14:paraId="7411E293" w14:textId="78D91837" w:rsidR="00217407" w:rsidRDefault="00217407" w:rsidP="00217407">
      <w:pPr>
        <w:rPr>
          <w:rFonts w:cstheme="minorHAnsi"/>
        </w:rPr>
      </w:pPr>
      <w:r>
        <w:rPr>
          <w:rFonts w:cstheme="minorHAnsi"/>
        </w:rPr>
        <w:t>COVID-19 Vaccines</w:t>
      </w:r>
    </w:p>
    <w:p w14:paraId="3B82EF84" w14:textId="3797700D" w:rsidR="00217407" w:rsidRDefault="00217407" w:rsidP="00217407">
      <w:pPr>
        <w:rPr>
          <w:rFonts w:cstheme="minorHAnsi"/>
        </w:rPr>
      </w:pPr>
      <w:r>
        <w:rPr>
          <w:rFonts w:cstheme="minorHAnsi"/>
        </w:rPr>
        <w:t>Dr. Joe Parks</w:t>
      </w:r>
    </w:p>
    <w:p w14:paraId="47B284F4" w14:textId="26A36380" w:rsidR="00217407" w:rsidRDefault="00217407" w:rsidP="00217407">
      <w:pPr>
        <w:rPr>
          <w:rFonts w:cstheme="minorHAnsi"/>
        </w:rPr>
      </w:pPr>
    </w:p>
    <w:p w14:paraId="652CFDB0" w14:textId="16623FFF" w:rsidR="00217407" w:rsidRDefault="00217407" w:rsidP="00217407">
      <w:pPr>
        <w:rPr>
          <w:rFonts w:cstheme="minorHAnsi"/>
        </w:rPr>
      </w:pPr>
      <w:r>
        <w:rPr>
          <w:rFonts w:cstheme="minorHAnsi"/>
        </w:rPr>
        <w:t xml:space="preserve">Joe </w:t>
      </w:r>
      <w:r w:rsidR="00195AAF">
        <w:rPr>
          <w:rFonts w:cstheme="minorHAnsi"/>
        </w:rPr>
        <w:t>provided</w:t>
      </w:r>
      <w:r>
        <w:rPr>
          <w:rFonts w:cstheme="minorHAnsi"/>
        </w:rPr>
        <w:t xml:space="preserve"> an overview of the two vaccines (Pfizer/</w:t>
      </w:r>
      <w:proofErr w:type="spellStart"/>
      <w:r>
        <w:rPr>
          <w:rFonts w:cstheme="minorHAnsi"/>
        </w:rPr>
        <w:t>BioTech</w:t>
      </w:r>
      <w:proofErr w:type="spellEnd"/>
      <w:r>
        <w:rPr>
          <w:rFonts w:cstheme="minorHAnsi"/>
        </w:rPr>
        <w:t xml:space="preserve"> and </w:t>
      </w:r>
      <w:proofErr w:type="spellStart"/>
      <w:r>
        <w:rPr>
          <w:rFonts w:cstheme="minorHAnsi"/>
        </w:rPr>
        <w:t>Moderna</w:t>
      </w:r>
      <w:proofErr w:type="spellEnd"/>
      <w:r>
        <w:rPr>
          <w:rFonts w:cstheme="minorHAnsi"/>
        </w:rPr>
        <w:t xml:space="preserve">) that have received emergency use authorization (EUA) from the FDA. He also gave an overview of the requirements for EAU which include: </w:t>
      </w:r>
    </w:p>
    <w:p w14:paraId="6B73F402" w14:textId="121E7518" w:rsidR="00217407" w:rsidRDefault="00217407" w:rsidP="00217407">
      <w:pPr>
        <w:pStyle w:val="ListParagraph"/>
        <w:numPr>
          <w:ilvl w:val="0"/>
          <w:numId w:val="43"/>
        </w:numPr>
        <w:rPr>
          <w:rFonts w:cstheme="minorHAnsi"/>
        </w:rPr>
      </w:pPr>
      <w:r>
        <w:rPr>
          <w:rFonts w:cstheme="minorHAnsi"/>
        </w:rPr>
        <w:t>A demonstration for immediate need</w:t>
      </w:r>
      <w:r w:rsidR="00FB6928">
        <w:rPr>
          <w:rFonts w:cstheme="minorHAnsi"/>
        </w:rPr>
        <w:t>.</w:t>
      </w:r>
    </w:p>
    <w:p w14:paraId="03614078" w14:textId="76ED6B6B" w:rsidR="00217407" w:rsidRDefault="00FB6928" w:rsidP="00217407">
      <w:pPr>
        <w:pStyle w:val="ListParagraph"/>
        <w:numPr>
          <w:ilvl w:val="0"/>
          <w:numId w:val="43"/>
        </w:numPr>
        <w:rPr>
          <w:rFonts w:cstheme="minorHAnsi"/>
        </w:rPr>
      </w:pPr>
      <w:r>
        <w:rPr>
          <w:rFonts w:cstheme="minorHAnsi"/>
        </w:rPr>
        <w:t xml:space="preserve">Safety and effectiveness thresholds </w:t>
      </w:r>
      <w:r w:rsidR="000E6D6D">
        <w:rPr>
          <w:rFonts w:cstheme="minorHAnsi"/>
        </w:rPr>
        <w:t>being</w:t>
      </w:r>
      <w:r>
        <w:rPr>
          <w:rFonts w:cstheme="minorHAnsi"/>
        </w:rPr>
        <w:t xml:space="preserve"> met.</w:t>
      </w:r>
    </w:p>
    <w:p w14:paraId="7C487AA0" w14:textId="31222604" w:rsidR="00FB6928" w:rsidRDefault="00FB6928" w:rsidP="00217407">
      <w:pPr>
        <w:pStyle w:val="ListParagraph"/>
        <w:numPr>
          <w:ilvl w:val="0"/>
          <w:numId w:val="43"/>
        </w:numPr>
        <w:rPr>
          <w:rFonts w:cstheme="minorHAnsi"/>
        </w:rPr>
      </w:pPr>
      <w:r>
        <w:rPr>
          <w:rFonts w:cstheme="minorHAnsi"/>
        </w:rPr>
        <w:t>Benefits outweighing the risks.</w:t>
      </w:r>
    </w:p>
    <w:p w14:paraId="23DFBF73" w14:textId="357EDDF1" w:rsidR="00FB6928" w:rsidRDefault="00FB6928" w:rsidP="00217407">
      <w:pPr>
        <w:pStyle w:val="ListParagraph"/>
        <w:numPr>
          <w:ilvl w:val="0"/>
          <w:numId w:val="43"/>
        </w:numPr>
        <w:rPr>
          <w:rFonts w:cstheme="minorHAnsi"/>
        </w:rPr>
      </w:pPr>
      <w:r>
        <w:rPr>
          <w:rFonts w:cstheme="minorHAnsi"/>
        </w:rPr>
        <w:t>No effective alternatives available.</w:t>
      </w:r>
    </w:p>
    <w:p w14:paraId="5F153BEE" w14:textId="13A5062B" w:rsidR="00FB6928" w:rsidRDefault="00FB6928" w:rsidP="00FB6928">
      <w:pPr>
        <w:rPr>
          <w:rFonts w:cstheme="minorHAnsi"/>
        </w:rPr>
      </w:pPr>
      <w:r>
        <w:rPr>
          <w:rFonts w:cstheme="minorHAnsi"/>
        </w:rPr>
        <w:t xml:space="preserve">Joe also gave a summary of each phase of clinical trials, how the approved vaccines, and those that are still in trail work, effectiveness, and side effects. </w:t>
      </w:r>
      <w:r w:rsidR="00195AAF">
        <w:rPr>
          <w:rFonts w:cstheme="minorHAnsi"/>
        </w:rPr>
        <w:t>He</w:t>
      </w:r>
      <w:r>
        <w:rPr>
          <w:rFonts w:cstheme="minorHAnsi"/>
        </w:rPr>
        <w:t xml:space="preserve"> also gave an overview of the key demographic that demonstrate reluctance to receive vaccine (older adults, minorities, and low-income) and the best way to address their valid concerns. </w:t>
      </w:r>
    </w:p>
    <w:p w14:paraId="412DE22C" w14:textId="184A7F77" w:rsidR="00FB6928" w:rsidRDefault="00FB6928" w:rsidP="00FB6928">
      <w:pPr>
        <w:rPr>
          <w:rFonts w:cstheme="minorHAnsi"/>
        </w:rPr>
      </w:pPr>
    </w:p>
    <w:p w14:paraId="7D08A4A9" w14:textId="1B977751" w:rsidR="00FB6928" w:rsidRDefault="00FB6928" w:rsidP="00FB6928">
      <w:pPr>
        <w:rPr>
          <w:rFonts w:cstheme="minorHAnsi"/>
        </w:rPr>
      </w:pPr>
      <w:r>
        <w:rPr>
          <w:rFonts w:cstheme="minorHAnsi"/>
        </w:rPr>
        <w:t>Resilience-Oriented COVID-19 Navigation</w:t>
      </w:r>
    </w:p>
    <w:p w14:paraId="1CC9198C" w14:textId="2801FB3F" w:rsidR="00FB6928" w:rsidRDefault="00FB6928" w:rsidP="00FB6928">
      <w:pPr>
        <w:rPr>
          <w:rFonts w:cstheme="minorHAnsi"/>
        </w:rPr>
      </w:pPr>
      <w:r>
        <w:rPr>
          <w:rFonts w:cstheme="minorHAnsi"/>
        </w:rPr>
        <w:t xml:space="preserve">Amelia </w:t>
      </w:r>
      <w:proofErr w:type="spellStart"/>
      <w:r>
        <w:rPr>
          <w:rFonts w:cstheme="minorHAnsi"/>
        </w:rPr>
        <w:t>Roeschlein</w:t>
      </w:r>
      <w:proofErr w:type="spellEnd"/>
    </w:p>
    <w:p w14:paraId="6F106A96" w14:textId="63D6005D" w:rsidR="00FB6928" w:rsidRDefault="00FB6928" w:rsidP="00FB6928">
      <w:pPr>
        <w:rPr>
          <w:rFonts w:cstheme="minorHAnsi"/>
        </w:rPr>
      </w:pPr>
    </w:p>
    <w:p w14:paraId="23D8E400" w14:textId="3DA6C367" w:rsidR="00FB6928" w:rsidRDefault="00FB6928" w:rsidP="00FB6928">
      <w:pPr>
        <w:rPr>
          <w:rFonts w:cstheme="minorHAnsi"/>
        </w:rPr>
      </w:pPr>
      <w:r>
        <w:rPr>
          <w:rFonts w:cstheme="minorHAnsi"/>
        </w:rPr>
        <w:t xml:space="preserve">Ami gave an overview of the National Council’s efforts to acknowledge and learn </w:t>
      </w:r>
      <w:r w:rsidR="000E6D6D">
        <w:rPr>
          <w:rFonts w:cstheme="minorHAnsi"/>
        </w:rPr>
        <w:t>how</w:t>
      </w:r>
      <w:r>
        <w:rPr>
          <w:rFonts w:cstheme="minorHAnsi"/>
        </w:rPr>
        <w:t xml:space="preserve"> behavioral health provider organizations adapted to addressing the competing challenges people are facing in </w:t>
      </w:r>
      <w:r>
        <w:rPr>
          <w:rFonts w:cstheme="minorHAnsi"/>
        </w:rPr>
        <w:lastRenderedPageBreak/>
        <w:t>2020. She said that the National Council gathered data from surveys and webinars to better understand</w:t>
      </w:r>
      <w:r w:rsidR="000E6D6D">
        <w:rPr>
          <w:rFonts w:cstheme="minorHAnsi"/>
        </w:rPr>
        <w:t xml:space="preserve">, </w:t>
      </w:r>
      <w:r>
        <w:rPr>
          <w:rFonts w:cstheme="minorHAnsi"/>
        </w:rPr>
        <w:t>provide tools</w:t>
      </w:r>
      <w:r w:rsidR="000E6D6D">
        <w:rPr>
          <w:rFonts w:cstheme="minorHAnsi"/>
        </w:rPr>
        <w:t>,</w:t>
      </w:r>
      <w:r>
        <w:rPr>
          <w:rFonts w:cstheme="minorHAnsi"/>
        </w:rPr>
        <w:t xml:space="preserve"> and innovative best practices to help providers engage the people they serve </w:t>
      </w:r>
      <w:r w:rsidR="000E6D6D">
        <w:rPr>
          <w:rFonts w:cstheme="minorHAnsi"/>
        </w:rPr>
        <w:t xml:space="preserve">to </w:t>
      </w:r>
      <w:r>
        <w:rPr>
          <w:rFonts w:cstheme="minorHAnsi"/>
        </w:rPr>
        <w:t xml:space="preserve">address these unique challenges. </w:t>
      </w:r>
      <w:r w:rsidR="009D5563">
        <w:rPr>
          <w:rFonts w:cstheme="minorHAnsi"/>
        </w:rPr>
        <w:t>Ami</w:t>
      </w:r>
      <w:r>
        <w:rPr>
          <w:rFonts w:cstheme="minorHAnsi"/>
        </w:rPr>
        <w:t xml:space="preserve"> said that a white paper will be </w:t>
      </w:r>
      <w:r w:rsidR="00EA21B0">
        <w:rPr>
          <w:rFonts w:cstheme="minorHAnsi"/>
        </w:rPr>
        <w:t>release</w:t>
      </w:r>
      <w:r w:rsidR="009D5563">
        <w:rPr>
          <w:rFonts w:cstheme="minorHAnsi"/>
        </w:rPr>
        <w:t>d</w:t>
      </w:r>
      <w:r w:rsidR="00EA21B0">
        <w:rPr>
          <w:rFonts w:cstheme="minorHAnsi"/>
        </w:rPr>
        <w:t xml:space="preserve"> and posted later in the week on the National Council’s findings, analysis, and solutions. </w:t>
      </w:r>
    </w:p>
    <w:p w14:paraId="1B0278B1" w14:textId="48DCD752" w:rsidR="00EA21B0" w:rsidRDefault="00EA21B0" w:rsidP="00FB6928">
      <w:pPr>
        <w:rPr>
          <w:rFonts w:cstheme="minorHAnsi"/>
        </w:rPr>
      </w:pPr>
    </w:p>
    <w:p w14:paraId="5B3D4765" w14:textId="558D3CA2" w:rsidR="00EA21B0" w:rsidRPr="00CD287B" w:rsidRDefault="00EA21B0" w:rsidP="00FB6928">
      <w:pPr>
        <w:rPr>
          <w:rFonts w:cstheme="minorHAnsi"/>
          <w:b/>
          <w:bCs/>
          <w:u w:val="single"/>
        </w:rPr>
      </w:pPr>
      <w:r w:rsidRPr="00CD287B">
        <w:rPr>
          <w:rFonts w:cstheme="minorHAnsi"/>
          <w:b/>
          <w:bCs/>
          <w:u w:val="single"/>
        </w:rPr>
        <w:t>Announcements</w:t>
      </w:r>
    </w:p>
    <w:p w14:paraId="04B19C36" w14:textId="77777777" w:rsidR="00CD287B" w:rsidRDefault="00CD287B" w:rsidP="00FB6928">
      <w:pPr>
        <w:rPr>
          <w:rFonts w:cstheme="minorHAnsi"/>
        </w:rPr>
      </w:pPr>
    </w:p>
    <w:p w14:paraId="786657CB" w14:textId="23111D2B" w:rsidR="00EA21B0" w:rsidRDefault="00EA21B0" w:rsidP="00FB6928">
      <w:pPr>
        <w:rPr>
          <w:rFonts w:cstheme="minorHAnsi"/>
        </w:rPr>
      </w:pPr>
      <w:r>
        <w:rPr>
          <w:rFonts w:cstheme="minorHAnsi"/>
        </w:rPr>
        <w:t>SAMHSA Mental Health Awareness Training Grants</w:t>
      </w:r>
    </w:p>
    <w:p w14:paraId="6298BBA8" w14:textId="2E19B6E4" w:rsidR="00EA21B0" w:rsidRDefault="00EA21B0" w:rsidP="00FB6928">
      <w:pPr>
        <w:rPr>
          <w:rFonts w:cstheme="minorHAnsi"/>
        </w:rPr>
      </w:pPr>
      <w:r>
        <w:rPr>
          <w:rFonts w:cstheme="minorHAnsi"/>
        </w:rPr>
        <w:t xml:space="preserve">Tramaine </w:t>
      </w:r>
      <w:proofErr w:type="spellStart"/>
      <w:r>
        <w:rPr>
          <w:rFonts w:cstheme="minorHAnsi"/>
        </w:rPr>
        <w:t>El-Amin</w:t>
      </w:r>
      <w:proofErr w:type="spellEnd"/>
    </w:p>
    <w:p w14:paraId="2B8A084B" w14:textId="696CF950" w:rsidR="00EA21B0" w:rsidRDefault="00EA21B0" w:rsidP="00FB6928">
      <w:pPr>
        <w:rPr>
          <w:rFonts w:cstheme="minorHAnsi"/>
        </w:rPr>
      </w:pPr>
    </w:p>
    <w:p w14:paraId="14A56AA0" w14:textId="5C76F754" w:rsidR="00EA21B0" w:rsidRPr="00FB6928" w:rsidRDefault="00EA21B0" w:rsidP="00FB6928">
      <w:pPr>
        <w:rPr>
          <w:rFonts w:cstheme="minorHAnsi"/>
        </w:rPr>
      </w:pPr>
      <w:r>
        <w:rPr>
          <w:rFonts w:cstheme="minorHAnsi"/>
        </w:rPr>
        <w:t>Tramaine discussed the recently released mental health training grant</w:t>
      </w:r>
      <w:r w:rsidR="009D5563">
        <w:rPr>
          <w:rFonts w:cstheme="minorHAnsi"/>
        </w:rPr>
        <w:t>s</w:t>
      </w:r>
      <w:r>
        <w:rPr>
          <w:rFonts w:cstheme="minorHAnsi"/>
        </w:rPr>
        <w:t xml:space="preserve"> from SAMHSA. She stated that the new grant</w:t>
      </w:r>
      <w:r w:rsidR="009D5563">
        <w:rPr>
          <w:rFonts w:cstheme="minorHAnsi"/>
        </w:rPr>
        <w:t>s</w:t>
      </w:r>
      <w:r>
        <w:rPr>
          <w:rFonts w:cstheme="minorHAnsi"/>
        </w:rPr>
        <w:t xml:space="preserve"> </w:t>
      </w:r>
      <w:r w:rsidR="009D5563">
        <w:rPr>
          <w:rFonts w:cstheme="minorHAnsi"/>
        </w:rPr>
        <w:t>amount to</w:t>
      </w:r>
      <w:r>
        <w:rPr>
          <w:rFonts w:cstheme="minorHAnsi"/>
        </w:rPr>
        <w:t xml:space="preserve"> $16.5 million for organizations to provide training such as Mental Health First Aid. Tramaine said that the National Council will be hosting a webinar Friday on the grant</w:t>
      </w:r>
      <w:r w:rsidR="009D5563">
        <w:rPr>
          <w:rFonts w:cstheme="minorHAnsi"/>
        </w:rPr>
        <w:t>s</w:t>
      </w:r>
      <w:r>
        <w:rPr>
          <w:rFonts w:cstheme="minorHAnsi"/>
        </w:rPr>
        <w:t xml:space="preserve"> and encouraged </w:t>
      </w:r>
      <w:r w:rsidR="009D5563">
        <w:rPr>
          <w:rFonts w:cstheme="minorHAnsi"/>
        </w:rPr>
        <w:t>A</w:t>
      </w:r>
      <w:r>
        <w:rPr>
          <w:rFonts w:cstheme="minorHAnsi"/>
        </w:rPr>
        <w:t xml:space="preserve">ssociation </w:t>
      </w:r>
      <w:r w:rsidR="009D5563">
        <w:rPr>
          <w:rFonts w:cstheme="minorHAnsi"/>
        </w:rPr>
        <w:t>E</w:t>
      </w:r>
      <w:r>
        <w:rPr>
          <w:rFonts w:cstheme="minorHAnsi"/>
        </w:rPr>
        <w:t>xecutives to share the information with the</w:t>
      </w:r>
      <w:r w:rsidR="009D5563">
        <w:rPr>
          <w:rFonts w:cstheme="minorHAnsi"/>
        </w:rPr>
        <w:t>ir</w:t>
      </w:r>
      <w:r>
        <w:rPr>
          <w:rFonts w:cstheme="minorHAnsi"/>
        </w:rPr>
        <w:t xml:space="preserve"> members. </w:t>
      </w:r>
    </w:p>
    <w:p w14:paraId="6A780F69" w14:textId="77777777" w:rsidR="00217407" w:rsidRPr="00217407" w:rsidRDefault="00217407" w:rsidP="00217407">
      <w:pPr>
        <w:rPr>
          <w:rFonts w:cstheme="minorHAnsi"/>
        </w:rPr>
      </w:pPr>
    </w:p>
    <w:p w14:paraId="5E4D3B56" w14:textId="0843CBC8" w:rsidR="00FD074E" w:rsidRPr="00F8741B" w:rsidRDefault="00FD074E" w:rsidP="00FD074E">
      <w:pPr>
        <w:rPr>
          <w:rFonts w:cstheme="minorHAnsi"/>
        </w:rPr>
      </w:pPr>
      <w:r w:rsidRPr="00F8741B">
        <w:rPr>
          <w:rFonts w:cstheme="minorHAnsi"/>
          <w:b/>
          <w:bCs/>
          <w:u w:val="single"/>
        </w:rPr>
        <w:t>Next Association Executives Teleconference</w:t>
      </w:r>
    </w:p>
    <w:p w14:paraId="4A4A9859" w14:textId="77777777" w:rsidR="001F211E" w:rsidRDefault="001F211E" w:rsidP="0033522B">
      <w:pPr>
        <w:rPr>
          <w:rFonts w:cstheme="minorHAnsi"/>
        </w:rPr>
      </w:pPr>
    </w:p>
    <w:p w14:paraId="08DB6675" w14:textId="435AA526" w:rsidR="00FD074E" w:rsidRPr="00F8741B" w:rsidRDefault="001F211E" w:rsidP="0033522B">
      <w:pPr>
        <w:rPr>
          <w:rFonts w:cstheme="minorHAnsi"/>
        </w:rPr>
      </w:pPr>
      <w:r>
        <w:rPr>
          <w:rFonts w:cstheme="minorHAnsi"/>
        </w:rPr>
        <w:t xml:space="preserve">The next Association Executive </w:t>
      </w:r>
      <w:r w:rsidR="009D5563">
        <w:rPr>
          <w:rFonts w:cstheme="minorHAnsi"/>
        </w:rPr>
        <w:t>meeting</w:t>
      </w:r>
      <w:r>
        <w:rPr>
          <w:rFonts w:cstheme="minorHAnsi"/>
        </w:rPr>
        <w:t xml:space="preserve"> will be on </w:t>
      </w:r>
      <w:r w:rsidR="00CE304C" w:rsidRPr="00F8741B">
        <w:rPr>
          <w:rFonts w:cstheme="minorHAnsi"/>
        </w:rPr>
        <w:t xml:space="preserve">Tuesday, </w:t>
      </w:r>
      <w:r w:rsidR="00695553">
        <w:rPr>
          <w:rFonts w:cstheme="minorHAnsi"/>
        </w:rPr>
        <w:t xml:space="preserve">January </w:t>
      </w:r>
      <w:r w:rsidR="00EA21B0">
        <w:rPr>
          <w:rFonts w:cstheme="minorHAnsi"/>
        </w:rPr>
        <w:t>12</w:t>
      </w:r>
      <w:r w:rsidR="00695553">
        <w:rPr>
          <w:rFonts w:cstheme="minorHAnsi"/>
        </w:rPr>
        <w:t>, 2021</w:t>
      </w:r>
      <w:r w:rsidR="00CE304C" w:rsidRPr="00F8741B">
        <w:rPr>
          <w:rFonts w:cstheme="minorHAnsi"/>
        </w:rPr>
        <w:t xml:space="preserve"> 2-3:00 p.m. ET</w:t>
      </w:r>
      <w:r>
        <w:rPr>
          <w:rFonts w:cstheme="minorHAnsi"/>
        </w:rPr>
        <w:t>.</w:t>
      </w:r>
    </w:p>
    <w:sectPr w:rsidR="00FD074E" w:rsidRPr="00F8741B" w:rsidSect="00F01F51">
      <w:headerReference w:type="default" r:id="rId8"/>
      <w:footerReference w:type="default" r:id="rId9"/>
      <w:pgSz w:w="12240" w:h="15840"/>
      <w:pgMar w:top="187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1F6783"/>
    <w:multiLevelType w:val="hybridMultilevel"/>
    <w:tmpl w:val="BB6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D44DD4"/>
    <w:multiLevelType w:val="hybridMultilevel"/>
    <w:tmpl w:val="1B34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03C2F"/>
    <w:multiLevelType w:val="hybridMultilevel"/>
    <w:tmpl w:val="30E2C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380576"/>
    <w:multiLevelType w:val="hybridMultilevel"/>
    <w:tmpl w:val="6F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B31B1"/>
    <w:multiLevelType w:val="hybridMultilevel"/>
    <w:tmpl w:val="FD28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AF2EF0"/>
    <w:multiLevelType w:val="hybridMultilevel"/>
    <w:tmpl w:val="D5DC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265AF"/>
    <w:multiLevelType w:val="hybridMultilevel"/>
    <w:tmpl w:val="75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A1311"/>
    <w:multiLevelType w:val="hybridMultilevel"/>
    <w:tmpl w:val="591A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952F5B"/>
    <w:multiLevelType w:val="hybridMultilevel"/>
    <w:tmpl w:val="FDBA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4E30042"/>
    <w:multiLevelType w:val="hybridMultilevel"/>
    <w:tmpl w:val="0BB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868656E"/>
    <w:multiLevelType w:val="hybridMultilevel"/>
    <w:tmpl w:val="02B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4692B"/>
    <w:multiLevelType w:val="hybridMultilevel"/>
    <w:tmpl w:val="A5D4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C7785"/>
    <w:multiLevelType w:val="hybridMultilevel"/>
    <w:tmpl w:val="E8A0C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516A8"/>
    <w:multiLevelType w:val="hybridMultilevel"/>
    <w:tmpl w:val="DB2A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94E5A"/>
    <w:multiLevelType w:val="hybridMultilevel"/>
    <w:tmpl w:val="45B6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C55530"/>
    <w:multiLevelType w:val="hybridMultilevel"/>
    <w:tmpl w:val="CE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B0429"/>
    <w:multiLevelType w:val="hybridMultilevel"/>
    <w:tmpl w:val="9C4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42"/>
  </w:num>
  <w:num w:numId="6">
    <w:abstractNumId w:val="10"/>
  </w:num>
  <w:num w:numId="7">
    <w:abstractNumId w:val="12"/>
  </w:num>
  <w:num w:numId="8">
    <w:abstractNumId w:val="5"/>
  </w:num>
  <w:num w:numId="9">
    <w:abstractNumId w:val="38"/>
  </w:num>
  <w:num w:numId="10">
    <w:abstractNumId w:val="36"/>
  </w:num>
  <w:num w:numId="11">
    <w:abstractNumId w:val="1"/>
  </w:num>
  <w:num w:numId="12">
    <w:abstractNumId w:val="24"/>
  </w:num>
  <w:num w:numId="13">
    <w:abstractNumId w:val="41"/>
  </w:num>
  <w:num w:numId="14">
    <w:abstractNumId w:val="21"/>
  </w:num>
  <w:num w:numId="15">
    <w:abstractNumId w:val="37"/>
  </w:num>
  <w:num w:numId="16">
    <w:abstractNumId w:val="0"/>
  </w:num>
  <w:num w:numId="17">
    <w:abstractNumId w:val="27"/>
  </w:num>
  <w:num w:numId="18">
    <w:abstractNumId w:val="33"/>
  </w:num>
  <w:num w:numId="19">
    <w:abstractNumId w:val="26"/>
  </w:num>
  <w:num w:numId="20">
    <w:abstractNumId w:val="35"/>
  </w:num>
  <w:num w:numId="21">
    <w:abstractNumId w:val="23"/>
  </w:num>
  <w:num w:numId="22">
    <w:abstractNumId w:val="11"/>
  </w:num>
  <w:num w:numId="23">
    <w:abstractNumId w:val="34"/>
  </w:num>
  <w:num w:numId="24">
    <w:abstractNumId w:val="18"/>
  </w:num>
  <w:num w:numId="25">
    <w:abstractNumId w:val="22"/>
  </w:num>
  <w:num w:numId="26">
    <w:abstractNumId w:val="3"/>
  </w:num>
  <w:num w:numId="27">
    <w:abstractNumId w:val="15"/>
  </w:num>
  <w:num w:numId="28">
    <w:abstractNumId w:val="28"/>
  </w:num>
  <w:num w:numId="29">
    <w:abstractNumId w:val="17"/>
  </w:num>
  <w:num w:numId="30">
    <w:abstractNumId w:val="40"/>
  </w:num>
  <w:num w:numId="31">
    <w:abstractNumId w:val="13"/>
  </w:num>
  <w:num w:numId="32">
    <w:abstractNumId w:val="2"/>
  </w:num>
  <w:num w:numId="33">
    <w:abstractNumId w:val="25"/>
  </w:num>
  <w:num w:numId="34">
    <w:abstractNumId w:val="39"/>
  </w:num>
  <w:num w:numId="35">
    <w:abstractNumId w:val="14"/>
  </w:num>
  <w:num w:numId="36">
    <w:abstractNumId w:val="9"/>
  </w:num>
  <w:num w:numId="37">
    <w:abstractNumId w:val="32"/>
  </w:num>
  <w:num w:numId="38">
    <w:abstractNumId w:val="19"/>
  </w:num>
  <w:num w:numId="39">
    <w:abstractNumId w:val="31"/>
  </w:num>
  <w:num w:numId="40">
    <w:abstractNumId w:val="30"/>
  </w:num>
  <w:num w:numId="41">
    <w:abstractNumId w:val="16"/>
  </w:num>
  <w:num w:numId="42">
    <w:abstractNumId w:val="2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458E"/>
    <w:rsid w:val="00014759"/>
    <w:rsid w:val="00020144"/>
    <w:rsid w:val="00024190"/>
    <w:rsid w:val="000271DC"/>
    <w:rsid w:val="000304B9"/>
    <w:rsid w:val="000415C0"/>
    <w:rsid w:val="0004373F"/>
    <w:rsid w:val="000449B8"/>
    <w:rsid w:val="000464FF"/>
    <w:rsid w:val="00050237"/>
    <w:rsid w:val="0005176D"/>
    <w:rsid w:val="00054532"/>
    <w:rsid w:val="0005706A"/>
    <w:rsid w:val="000634DA"/>
    <w:rsid w:val="000642C2"/>
    <w:rsid w:val="00070DDD"/>
    <w:rsid w:val="00072894"/>
    <w:rsid w:val="0007517B"/>
    <w:rsid w:val="00082AFA"/>
    <w:rsid w:val="00082F28"/>
    <w:rsid w:val="00092141"/>
    <w:rsid w:val="00094B0A"/>
    <w:rsid w:val="000A11DA"/>
    <w:rsid w:val="000A3900"/>
    <w:rsid w:val="000A5D58"/>
    <w:rsid w:val="000A685D"/>
    <w:rsid w:val="000B2CA6"/>
    <w:rsid w:val="000B7D20"/>
    <w:rsid w:val="000C0D31"/>
    <w:rsid w:val="000C0D8C"/>
    <w:rsid w:val="000C3C3C"/>
    <w:rsid w:val="000C589F"/>
    <w:rsid w:val="000D4C77"/>
    <w:rsid w:val="000E39C2"/>
    <w:rsid w:val="000E4A46"/>
    <w:rsid w:val="000E6D6D"/>
    <w:rsid w:val="000F3280"/>
    <w:rsid w:val="00104A07"/>
    <w:rsid w:val="00106302"/>
    <w:rsid w:val="00112018"/>
    <w:rsid w:val="00113ECD"/>
    <w:rsid w:val="001144F2"/>
    <w:rsid w:val="00114A77"/>
    <w:rsid w:val="0011647F"/>
    <w:rsid w:val="00117320"/>
    <w:rsid w:val="00122771"/>
    <w:rsid w:val="001229B5"/>
    <w:rsid w:val="00133F0A"/>
    <w:rsid w:val="00134B5F"/>
    <w:rsid w:val="00137D13"/>
    <w:rsid w:val="001420C0"/>
    <w:rsid w:val="001433E9"/>
    <w:rsid w:val="00144EB6"/>
    <w:rsid w:val="00145518"/>
    <w:rsid w:val="00151B93"/>
    <w:rsid w:val="0015465E"/>
    <w:rsid w:val="0016298F"/>
    <w:rsid w:val="00170BCC"/>
    <w:rsid w:val="001777BD"/>
    <w:rsid w:val="0018178C"/>
    <w:rsid w:val="00183E6F"/>
    <w:rsid w:val="00186BB3"/>
    <w:rsid w:val="00191E68"/>
    <w:rsid w:val="00191FD2"/>
    <w:rsid w:val="00195AAF"/>
    <w:rsid w:val="001A3702"/>
    <w:rsid w:val="001A433B"/>
    <w:rsid w:val="001D2B94"/>
    <w:rsid w:val="001D3DA7"/>
    <w:rsid w:val="001D47E4"/>
    <w:rsid w:val="001D699E"/>
    <w:rsid w:val="001E2FA3"/>
    <w:rsid w:val="001E5BDE"/>
    <w:rsid w:val="001E6D58"/>
    <w:rsid w:val="001F0C86"/>
    <w:rsid w:val="001F0E74"/>
    <w:rsid w:val="001F211E"/>
    <w:rsid w:val="001F2635"/>
    <w:rsid w:val="001F313E"/>
    <w:rsid w:val="001F6707"/>
    <w:rsid w:val="001F75D2"/>
    <w:rsid w:val="0020374A"/>
    <w:rsid w:val="00204288"/>
    <w:rsid w:val="00205DD8"/>
    <w:rsid w:val="00211ECC"/>
    <w:rsid w:val="0021244B"/>
    <w:rsid w:val="002139D6"/>
    <w:rsid w:val="00217407"/>
    <w:rsid w:val="002179B1"/>
    <w:rsid w:val="00220641"/>
    <w:rsid w:val="00221897"/>
    <w:rsid w:val="00221F02"/>
    <w:rsid w:val="00227461"/>
    <w:rsid w:val="00227F0D"/>
    <w:rsid w:val="00231B9F"/>
    <w:rsid w:val="002358C9"/>
    <w:rsid w:val="00237968"/>
    <w:rsid w:val="00256A04"/>
    <w:rsid w:val="00257D41"/>
    <w:rsid w:val="0026719B"/>
    <w:rsid w:val="002729E0"/>
    <w:rsid w:val="002739D8"/>
    <w:rsid w:val="00274294"/>
    <w:rsid w:val="002747C5"/>
    <w:rsid w:val="00287868"/>
    <w:rsid w:val="00290B0A"/>
    <w:rsid w:val="002928A2"/>
    <w:rsid w:val="002954B6"/>
    <w:rsid w:val="002A1A51"/>
    <w:rsid w:val="002A697B"/>
    <w:rsid w:val="002B071A"/>
    <w:rsid w:val="002C1A49"/>
    <w:rsid w:val="002D18E2"/>
    <w:rsid w:val="002D78AA"/>
    <w:rsid w:val="002E3ECD"/>
    <w:rsid w:val="002E4CFB"/>
    <w:rsid w:val="002F09AC"/>
    <w:rsid w:val="002F25E4"/>
    <w:rsid w:val="002F6E84"/>
    <w:rsid w:val="003136DF"/>
    <w:rsid w:val="00313A5E"/>
    <w:rsid w:val="0033522B"/>
    <w:rsid w:val="00341335"/>
    <w:rsid w:val="00347C94"/>
    <w:rsid w:val="00351DFC"/>
    <w:rsid w:val="00354157"/>
    <w:rsid w:val="0035454A"/>
    <w:rsid w:val="00362AE5"/>
    <w:rsid w:val="003821F3"/>
    <w:rsid w:val="003836AF"/>
    <w:rsid w:val="003939D4"/>
    <w:rsid w:val="00395B4D"/>
    <w:rsid w:val="003A0C4E"/>
    <w:rsid w:val="003A1648"/>
    <w:rsid w:val="003A4C66"/>
    <w:rsid w:val="003B3202"/>
    <w:rsid w:val="003C6BE0"/>
    <w:rsid w:val="003C6D8F"/>
    <w:rsid w:val="003D6599"/>
    <w:rsid w:val="003D68C3"/>
    <w:rsid w:val="003E03E6"/>
    <w:rsid w:val="003E35F1"/>
    <w:rsid w:val="003F25EB"/>
    <w:rsid w:val="003F7215"/>
    <w:rsid w:val="004103D0"/>
    <w:rsid w:val="00417875"/>
    <w:rsid w:val="00420EA3"/>
    <w:rsid w:val="00427362"/>
    <w:rsid w:val="00432DF5"/>
    <w:rsid w:val="0043716F"/>
    <w:rsid w:val="00450962"/>
    <w:rsid w:val="00450F2B"/>
    <w:rsid w:val="004601D1"/>
    <w:rsid w:val="0046380D"/>
    <w:rsid w:val="0047593F"/>
    <w:rsid w:val="00481585"/>
    <w:rsid w:val="00486492"/>
    <w:rsid w:val="004918FF"/>
    <w:rsid w:val="004926B9"/>
    <w:rsid w:val="00495323"/>
    <w:rsid w:val="00495FC7"/>
    <w:rsid w:val="004A05E4"/>
    <w:rsid w:val="004A0EC2"/>
    <w:rsid w:val="004C102E"/>
    <w:rsid w:val="004C227F"/>
    <w:rsid w:val="004C3E96"/>
    <w:rsid w:val="004C44AB"/>
    <w:rsid w:val="004C4AC9"/>
    <w:rsid w:val="004C5D37"/>
    <w:rsid w:val="004D199D"/>
    <w:rsid w:val="004D45E9"/>
    <w:rsid w:val="004D475F"/>
    <w:rsid w:val="004E21D6"/>
    <w:rsid w:val="004E3773"/>
    <w:rsid w:val="004F375E"/>
    <w:rsid w:val="004F61C5"/>
    <w:rsid w:val="004F6441"/>
    <w:rsid w:val="004F667C"/>
    <w:rsid w:val="0050690E"/>
    <w:rsid w:val="00510EF6"/>
    <w:rsid w:val="00512D87"/>
    <w:rsid w:val="00521E17"/>
    <w:rsid w:val="005244F6"/>
    <w:rsid w:val="005342BC"/>
    <w:rsid w:val="00541A17"/>
    <w:rsid w:val="00547BE5"/>
    <w:rsid w:val="00551FB2"/>
    <w:rsid w:val="00563629"/>
    <w:rsid w:val="005657D7"/>
    <w:rsid w:val="00567AC3"/>
    <w:rsid w:val="00567C61"/>
    <w:rsid w:val="005720DE"/>
    <w:rsid w:val="00575BD2"/>
    <w:rsid w:val="00582AC7"/>
    <w:rsid w:val="00587CA4"/>
    <w:rsid w:val="005902A6"/>
    <w:rsid w:val="005937A5"/>
    <w:rsid w:val="005A0737"/>
    <w:rsid w:val="005A7035"/>
    <w:rsid w:val="005B15E2"/>
    <w:rsid w:val="005B1BD2"/>
    <w:rsid w:val="005B20D5"/>
    <w:rsid w:val="005B3439"/>
    <w:rsid w:val="005B6CCD"/>
    <w:rsid w:val="005C307E"/>
    <w:rsid w:val="005C3C5B"/>
    <w:rsid w:val="005D22A1"/>
    <w:rsid w:val="005D250A"/>
    <w:rsid w:val="005D35FC"/>
    <w:rsid w:val="005E4077"/>
    <w:rsid w:val="005E53C4"/>
    <w:rsid w:val="005E78FD"/>
    <w:rsid w:val="005F1ED3"/>
    <w:rsid w:val="005F7E9A"/>
    <w:rsid w:val="00606DBB"/>
    <w:rsid w:val="00611887"/>
    <w:rsid w:val="00612066"/>
    <w:rsid w:val="006151E1"/>
    <w:rsid w:val="0062360A"/>
    <w:rsid w:val="006251CE"/>
    <w:rsid w:val="006312CD"/>
    <w:rsid w:val="00631D58"/>
    <w:rsid w:val="006422DA"/>
    <w:rsid w:val="00643C38"/>
    <w:rsid w:val="00646A99"/>
    <w:rsid w:val="006471DA"/>
    <w:rsid w:val="006521D5"/>
    <w:rsid w:val="006528B4"/>
    <w:rsid w:val="00656C27"/>
    <w:rsid w:val="00657F30"/>
    <w:rsid w:val="00664507"/>
    <w:rsid w:val="006765D3"/>
    <w:rsid w:val="00677498"/>
    <w:rsid w:val="00687898"/>
    <w:rsid w:val="006920D1"/>
    <w:rsid w:val="00692DBD"/>
    <w:rsid w:val="00695046"/>
    <w:rsid w:val="00695553"/>
    <w:rsid w:val="006974DA"/>
    <w:rsid w:val="006A4ADE"/>
    <w:rsid w:val="006A5829"/>
    <w:rsid w:val="006B5138"/>
    <w:rsid w:val="006B7C24"/>
    <w:rsid w:val="006C298E"/>
    <w:rsid w:val="006D194D"/>
    <w:rsid w:val="006D5747"/>
    <w:rsid w:val="006D61BE"/>
    <w:rsid w:val="006E4C0F"/>
    <w:rsid w:val="006F2E99"/>
    <w:rsid w:val="006F6F60"/>
    <w:rsid w:val="00700B09"/>
    <w:rsid w:val="007034C0"/>
    <w:rsid w:val="00703A62"/>
    <w:rsid w:val="0070488A"/>
    <w:rsid w:val="00707950"/>
    <w:rsid w:val="00715C68"/>
    <w:rsid w:val="0071642D"/>
    <w:rsid w:val="00716F80"/>
    <w:rsid w:val="00731B12"/>
    <w:rsid w:val="0073411F"/>
    <w:rsid w:val="0074129D"/>
    <w:rsid w:val="0074220E"/>
    <w:rsid w:val="00742D24"/>
    <w:rsid w:val="0074665F"/>
    <w:rsid w:val="0074673C"/>
    <w:rsid w:val="00753C77"/>
    <w:rsid w:val="00761B2D"/>
    <w:rsid w:val="00766D13"/>
    <w:rsid w:val="00767B3E"/>
    <w:rsid w:val="00771CD8"/>
    <w:rsid w:val="00774306"/>
    <w:rsid w:val="007773FF"/>
    <w:rsid w:val="00780DCF"/>
    <w:rsid w:val="00781989"/>
    <w:rsid w:val="00792C8E"/>
    <w:rsid w:val="00795A23"/>
    <w:rsid w:val="00797DD6"/>
    <w:rsid w:val="00797FB6"/>
    <w:rsid w:val="007A047C"/>
    <w:rsid w:val="007A221C"/>
    <w:rsid w:val="007C0CAF"/>
    <w:rsid w:val="007C7203"/>
    <w:rsid w:val="007D0255"/>
    <w:rsid w:val="007D38FA"/>
    <w:rsid w:val="007D5E94"/>
    <w:rsid w:val="007E09E8"/>
    <w:rsid w:val="007E4D12"/>
    <w:rsid w:val="007E6F39"/>
    <w:rsid w:val="007F0277"/>
    <w:rsid w:val="007F5BE8"/>
    <w:rsid w:val="007F630E"/>
    <w:rsid w:val="00800209"/>
    <w:rsid w:val="00806C48"/>
    <w:rsid w:val="00807178"/>
    <w:rsid w:val="00807E3A"/>
    <w:rsid w:val="0081373F"/>
    <w:rsid w:val="00820935"/>
    <w:rsid w:val="00822846"/>
    <w:rsid w:val="00822AB4"/>
    <w:rsid w:val="0082539E"/>
    <w:rsid w:val="008270C8"/>
    <w:rsid w:val="00827A8F"/>
    <w:rsid w:val="00831723"/>
    <w:rsid w:val="00834A1E"/>
    <w:rsid w:val="00844BFF"/>
    <w:rsid w:val="008478ED"/>
    <w:rsid w:val="008523CA"/>
    <w:rsid w:val="00855CC6"/>
    <w:rsid w:val="00857E28"/>
    <w:rsid w:val="00862FD0"/>
    <w:rsid w:val="00886151"/>
    <w:rsid w:val="008875DB"/>
    <w:rsid w:val="00887860"/>
    <w:rsid w:val="00891DA3"/>
    <w:rsid w:val="00896A7F"/>
    <w:rsid w:val="008973A5"/>
    <w:rsid w:val="008A0DF6"/>
    <w:rsid w:val="008A3F95"/>
    <w:rsid w:val="008A5007"/>
    <w:rsid w:val="008B11AE"/>
    <w:rsid w:val="008B1370"/>
    <w:rsid w:val="008B1D20"/>
    <w:rsid w:val="008B5B1E"/>
    <w:rsid w:val="008B67E9"/>
    <w:rsid w:val="008C2842"/>
    <w:rsid w:val="008C3474"/>
    <w:rsid w:val="008D07E9"/>
    <w:rsid w:val="008D71EE"/>
    <w:rsid w:val="008E2A6C"/>
    <w:rsid w:val="008E32FC"/>
    <w:rsid w:val="008E4DD8"/>
    <w:rsid w:val="008F17B0"/>
    <w:rsid w:val="009037AB"/>
    <w:rsid w:val="0090644F"/>
    <w:rsid w:val="00907718"/>
    <w:rsid w:val="00912AF8"/>
    <w:rsid w:val="00913492"/>
    <w:rsid w:val="00913670"/>
    <w:rsid w:val="00914CA3"/>
    <w:rsid w:val="00925DB8"/>
    <w:rsid w:val="009363E8"/>
    <w:rsid w:val="00936755"/>
    <w:rsid w:val="00945577"/>
    <w:rsid w:val="00945B9C"/>
    <w:rsid w:val="00947CB9"/>
    <w:rsid w:val="0095237F"/>
    <w:rsid w:val="0095335E"/>
    <w:rsid w:val="00970B7F"/>
    <w:rsid w:val="00973EF0"/>
    <w:rsid w:val="00986235"/>
    <w:rsid w:val="00994C34"/>
    <w:rsid w:val="00996267"/>
    <w:rsid w:val="00997815"/>
    <w:rsid w:val="009A6BDB"/>
    <w:rsid w:val="009A6DD1"/>
    <w:rsid w:val="009B1D4A"/>
    <w:rsid w:val="009C3EBA"/>
    <w:rsid w:val="009C7A7A"/>
    <w:rsid w:val="009D5563"/>
    <w:rsid w:val="009D7A0A"/>
    <w:rsid w:val="009E6E2B"/>
    <w:rsid w:val="009E7135"/>
    <w:rsid w:val="009F0B35"/>
    <w:rsid w:val="00A0354F"/>
    <w:rsid w:val="00A059CB"/>
    <w:rsid w:val="00A1071B"/>
    <w:rsid w:val="00A10DA6"/>
    <w:rsid w:val="00A149A0"/>
    <w:rsid w:val="00A149F5"/>
    <w:rsid w:val="00A16681"/>
    <w:rsid w:val="00A17E53"/>
    <w:rsid w:val="00A202E8"/>
    <w:rsid w:val="00A21751"/>
    <w:rsid w:val="00A31046"/>
    <w:rsid w:val="00A319F1"/>
    <w:rsid w:val="00A45403"/>
    <w:rsid w:val="00A47320"/>
    <w:rsid w:val="00A47B48"/>
    <w:rsid w:val="00A5103B"/>
    <w:rsid w:val="00A5357B"/>
    <w:rsid w:val="00A6033E"/>
    <w:rsid w:val="00A61C44"/>
    <w:rsid w:val="00A7254A"/>
    <w:rsid w:val="00A77827"/>
    <w:rsid w:val="00A84449"/>
    <w:rsid w:val="00A84980"/>
    <w:rsid w:val="00A863F9"/>
    <w:rsid w:val="00A871BF"/>
    <w:rsid w:val="00A87B7E"/>
    <w:rsid w:val="00A9068A"/>
    <w:rsid w:val="00A9268A"/>
    <w:rsid w:val="00A92BDC"/>
    <w:rsid w:val="00A93FAF"/>
    <w:rsid w:val="00A95FFD"/>
    <w:rsid w:val="00A973BB"/>
    <w:rsid w:val="00AA1118"/>
    <w:rsid w:val="00AA11D6"/>
    <w:rsid w:val="00AA210E"/>
    <w:rsid w:val="00AA402D"/>
    <w:rsid w:val="00AB0516"/>
    <w:rsid w:val="00AB221E"/>
    <w:rsid w:val="00AB2902"/>
    <w:rsid w:val="00AB6630"/>
    <w:rsid w:val="00AB6F93"/>
    <w:rsid w:val="00AB7EDA"/>
    <w:rsid w:val="00AD0F71"/>
    <w:rsid w:val="00AD17AE"/>
    <w:rsid w:val="00AD67CD"/>
    <w:rsid w:val="00AD6A0C"/>
    <w:rsid w:val="00AE6AAC"/>
    <w:rsid w:val="00AE6DA1"/>
    <w:rsid w:val="00AE74E0"/>
    <w:rsid w:val="00AF2988"/>
    <w:rsid w:val="00AF2EEC"/>
    <w:rsid w:val="00AF7876"/>
    <w:rsid w:val="00B02F8B"/>
    <w:rsid w:val="00B03B32"/>
    <w:rsid w:val="00B057B2"/>
    <w:rsid w:val="00B11A57"/>
    <w:rsid w:val="00B1268C"/>
    <w:rsid w:val="00B151B5"/>
    <w:rsid w:val="00B21F13"/>
    <w:rsid w:val="00B31682"/>
    <w:rsid w:val="00B40AEA"/>
    <w:rsid w:val="00B44443"/>
    <w:rsid w:val="00B45953"/>
    <w:rsid w:val="00B47634"/>
    <w:rsid w:val="00B51810"/>
    <w:rsid w:val="00B70C48"/>
    <w:rsid w:val="00B745A5"/>
    <w:rsid w:val="00B74F9F"/>
    <w:rsid w:val="00B74FB1"/>
    <w:rsid w:val="00B75CA1"/>
    <w:rsid w:val="00B81776"/>
    <w:rsid w:val="00B82492"/>
    <w:rsid w:val="00B82C58"/>
    <w:rsid w:val="00B83756"/>
    <w:rsid w:val="00B86799"/>
    <w:rsid w:val="00B8766E"/>
    <w:rsid w:val="00B902DB"/>
    <w:rsid w:val="00B9038C"/>
    <w:rsid w:val="00B9162B"/>
    <w:rsid w:val="00B975F5"/>
    <w:rsid w:val="00BA431A"/>
    <w:rsid w:val="00BB22C2"/>
    <w:rsid w:val="00BC2564"/>
    <w:rsid w:val="00BC4310"/>
    <w:rsid w:val="00BC5D54"/>
    <w:rsid w:val="00BD43BE"/>
    <w:rsid w:val="00BE2AEA"/>
    <w:rsid w:val="00BE535B"/>
    <w:rsid w:val="00BF09EE"/>
    <w:rsid w:val="00C027CD"/>
    <w:rsid w:val="00C04A10"/>
    <w:rsid w:val="00C16034"/>
    <w:rsid w:val="00C26D30"/>
    <w:rsid w:val="00C33827"/>
    <w:rsid w:val="00C34ED5"/>
    <w:rsid w:val="00C36EFF"/>
    <w:rsid w:val="00C37C31"/>
    <w:rsid w:val="00C47CCE"/>
    <w:rsid w:val="00C50403"/>
    <w:rsid w:val="00C553CF"/>
    <w:rsid w:val="00C644C9"/>
    <w:rsid w:val="00C645A5"/>
    <w:rsid w:val="00C65E39"/>
    <w:rsid w:val="00C714DC"/>
    <w:rsid w:val="00C758CB"/>
    <w:rsid w:val="00C808B1"/>
    <w:rsid w:val="00C93090"/>
    <w:rsid w:val="00C93BC3"/>
    <w:rsid w:val="00C96776"/>
    <w:rsid w:val="00C97060"/>
    <w:rsid w:val="00CA4E29"/>
    <w:rsid w:val="00CA5F7F"/>
    <w:rsid w:val="00CC219F"/>
    <w:rsid w:val="00CC398F"/>
    <w:rsid w:val="00CC5A64"/>
    <w:rsid w:val="00CD287B"/>
    <w:rsid w:val="00CD453C"/>
    <w:rsid w:val="00CE304C"/>
    <w:rsid w:val="00CE6056"/>
    <w:rsid w:val="00CF023D"/>
    <w:rsid w:val="00CF03CA"/>
    <w:rsid w:val="00CF3B83"/>
    <w:rsid w:val="00D05AFA"/>
    <w:rsid w:val="00D10463"/>
    <w:rsid w:val="00D10985"/>
    <w:rsid w:val="00D16AC4"/>
    <w:rsid w:val="00D21768"/>
    <w:rsid w:val="00D27383"/>
    <w:rsid w:val="00D30BAC"/>
    <w:rsid w:val="00D47117"/>
    <w:rsid w:val="00D50914"/>
    <w:rsid w:val="00D51504"/>
    <w:rsid w:val="00D52DBC"/>
    <w:rsid w:val="00D532A7"/>
    <w:rsid w:val="00D55995"/>
    <w:rsid w:val="00D55CC2"/>
    <w:rsid w:val="00D63ACA"/>
    <w:rsid w:val="00D7530C"/>
    <w:rsid w:val="00D83012"/>
    <w:rsid w:val="00D85031"/>
    <w:rsid w:val="00D87FA2"/>
    <w:rsid w:val="00D91C1E"/>
    <w:rsid w:val="00D93D74"/>
    <w:rsid w:val="00D940E6"/>
    <w:rsid w:val="00D941B2"/>
    <w:rsid w:val="00D94877"/>
    <w:rsid w:val="00D94E41"/>
    <w:rsid w:val="00D95364"/>
    <w:rsid w:val="00D969DC"/>
    <w:rsid w:val="00DA1F27"/>
    <w:rsid w:val="00DA5083"/>
    <w:rsid w:val="00DB472B"/>
    <w:rsid w:val="00DB7894"/>
    <w:rsid w:val="00DC3487"/>
    <w:rsid w:val="00DC3CA0"/>
    <w:rsid w:val="00DD0239"/>
    <w:rsid w:val="00DD2248"/>
    <w:rsid w:val="00DD32C7"/>
    <w:rsid w:val="00DD509D"/>
    <w:rsid w:val="00DD62C8"/>
    <w:rsid w:val="00DD79A3"/>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55AB7"/>
    <w:rsid w:val="00E629E3"/>
    <w:rsid w:val="00E647F9"/>
    <w:rsid w:val="00E73181"/>
    <w:rsid w:val="00E7750C"/>
    <w:rsid w:val="00E821A0"/>
    <w:rsid w:val="00E853BA"/>
    <w:rsid w:val="00E86261"/>
    <w:rsid w:val="00E90276"/>
    <w:rsid w:val="00E91FA5"/>
    <w:rsid w:val="00E93CB2"/>
    <w:rsid w:val="00E9746C"/>
    <w:rsid w:val="00EA21B0"/>
    <w:rsid w:val="00EA35D0"/>
    <w:rsid w:val="00EA3E75"/>
    <w:rsid w:val="00EA4A96"/>
    <w:rsid w:val="00EA579B"/>
    <w:rsid w:val="00EB2584"/>
    <w:rsid w:val="00EB2D98"/>
    <w:rsid w:val="00EB6D2F"/>
    <w:rsid w:val="00EC19ED"/>
    <w:rsid w:val="00EC408E"/>
    <w:rsid w:val="00ED3F3F"/>
    <w:rsid w:val="00F002AB"/>
    <w:rsid w:val="00F01F51"/>
    <w:rsid w:val="00F020C5"/>
    <w:rsid w:val="00F03989"/>
    <w:rsid w:val="00F03BAF"/>
    <w:rsid w:val="00F14737"/>
    <w:rsid w:val="00F22187"/>
    <w:rsid w:val="00F2647B"/>
    <w:rsid w:val="00F27B3F"/>
    <w:rsid w:val="00F37653"/>
    <w:rsid w:val="00F57166"/>
    <w:rsid w:val="00F6340B"/>
    <w:rsid w:val="00F64E55"/>
    <w:rsid w:val="00F76754"/>
    <w:rsid w:val="00F775F6"/>
    <w:rsid w:val="00F812F1"/>
    <w:rsid w:val="00F81AAD"/>
    <w:rsid w:val="00F84947"/>
    <w:rsid w:val="00F8741B"/>
    <w:rsid w:val="00F901F3"/>
    <w:rsid w:val="00F90319"/>
    <w:rsid w:val="00F92ACB"/>
    <w:rsid w:val="00F9304F"/>
    <w:rsid w:val="00F96F87"/>
    <w:rsid w:val="00FA11B2"/>
    <w:rsid w:val="00FB2410"/>
    <w:rsid w:val="00FB6206"/>
    <w:rsid w:val="00FB65F0"/>
    <w:rsid w:val="00FB6928"/>
    <w:rsid w:val="00FB6941"/>
    <w:rsid w:val="00FC0942"/>
    <w:rsid w:val="00FC2E9D"/>
    <w:rsid w:val="00FC48E4"/>
    <w:rsid w:val="00FD074E"/>
    <w:rsid w:val="00FD4CBF"/>
    <w:rsid w:val="00FD6994"/>
    <w:rsid w:val="00FE364D"/>
    <w:rsid w:val="00FE38C9"/>
    <w:rsid w:val="00FF00BC"/>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5</cp:revision>
  <dcterms:created xsi:type="dcterms:W3CDTF">2021-01-11T20:59:00Z</dcterms:created>
  <dcterms:modified xsi:type="dcterms:W3CDTF">2021-01-11T21:58:00Z</dcterms:modified>
</cp:coreProperties>
</file>