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7669" w14:textId="77777777" w:rsidR="005E57BB" w:rsidRDefault="005E57BB" w:rsidP="005E57B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National Council for Behavioral Health</w:t>
      </w:r>
    </w:p>
    <w:p w14:paraId="63497BED" w14:textId="77777777" w:rsidR="005E57BB" w:rsidRDefault="005E57BB" w:rsidP="005E57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Association Executives Teleconference Summary Notes</w:t>
      </w:r>
    </w:p>
    <w:p w14:paraId="15240E97" w14:textId="7E5B377C" w:rsidR="005E57BB" w:rsidRDefault="005E57BB" w:rsidP="005E57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884415">
        <w:rPr>
          <w:bCs/>
          <w:sz w:val="28"/>
          <w:szCs w:val="28"/>
        </w:rPr>
        <w:t xml:space="preserve">June </w:t>
      </w:r>
      <w:r w:rsidR="002801A4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, 2021</w:t>
      </w:r>
    </w:p>
    <w:p w14:paraId="23506204" w14:textId="77777777" w:rsidR="005E57BB" w:rsidRDefault="005E57BB" w:rsidP="005E57BB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 – 3:00 p.m. ET</w:t>
      </w:r>
    </w:p>
    <w:p w14:paraId="5DCCFEE8" w14:textId="77777777" w:rsidR="005E57BB" w:rsidRDefault="005E57BB" w:rsidP="005E57BB">
      <w:pPr>
        <w:rPr>
          <w:rFonts w:ascii="Calibri" w:eastAsia="Calibri" w:hAnsi="Calibri" w:cs="Calibri"/>
        </w:rPr>
      </w:pPr>
    </w:p>
    <w:p w14:paraId="1C5BE0C0" w14:textId="5C0056FC" w:rsidR="005E57BB" w:rsidRDefault="005E57BB" w:rsidP="005E57BB">
      <w:pPr>
        <w:rPr>
          <w:rFonts w:eastAsia="Calibri" w:cstheme="minorHAnsi"/>
        </w:rPr>
      </w:pPr>
      <w:r>
        <w:rPr>
          <w:rFonts w:eastAsia="Calibri" w:cstheme="minorHAnsi"/>
          <w:b/>
          <w:bCs/>
          <w:u w:val="single"/>
        </w:rPr>
        <w:t>Participants</w:t>
      </w:r>
      <w:r>
        <w:rPr>
          <w:rFonts w:eastAsia="Calibri" w:cstheme="minorHAnsi"/>
        </w:rPr>
        <w:t xml:space="preserve">: </w:t>
      </w:r>
      <w:r w:rsidR="000616A1">
        <w:rPr>
          <w:rFonts w:eastAsia="Calibri" w:cstheme="minorHAnsi"/>
        </w:rPr>
        <w:t xml:space="preserve">Luis Andrade, Matt Brooks, Melanie Brown-Woofter, Nadia Chait, Shelly Chandler, Ann Christian, Le Ondra Clark Harvey, Frank Cornelia, Terry Dosch, Lori Doyle, Mark Drennan, Richard Edley, Candy Espino, Sammy </w:t>
      </w:r>
      <w:proofErr w:type="spellStart"/>
      <w:r w:rsidR="000616A1">
        <w:rPr>
          <w:rFonts w:eastAsia="Calibri" w:cstheme="minorHAnsi"/>
        </w:rPr>
        <w:t>Fejleh</w:t>
      </w:r>
      <w:proofErr w:type="spellEnd"/>
      <w:r w:rsidR="000616A1">
        <w:rPr>
          <w:rFonts w:eastAsia="Calibri" w:cstheme="minorHAnsi"/>
        </w:rPr>
        <w:t xml:space="preserve">, Josh Evans, Mark Fontaine, Doyle Forrestal, Linda Grant, Shannon Hall, Jill Hayden, Lisa Henick, Kyle Kessler, Teresa Lampl, Richard Leclerc, Mark Levota, Maggie McCowen, Jennifer McCollum, Brent McGinty, Shauna Moses, </w:t>
      </w:r>
      <w:proofErr w:type="spellStart"/>
      <w:r w:rsidR="000616A1">
        <w:rPr>
          <w:rFonts w:eastAsia="Calibri" w:cstheme="minorHAnsi"/>
        </w:rPr>
        <w:t>Jin</w:t>
      </w:r>
      <w:proofErr w:type="spellEnd"/>
      <w:r w:rsidR="000616A1">
        <w:rPr>
          <w:rFonts w:eastAsia="Calibri" w:cstheme="minorHAnsi"/>
        </w:rPr>
        <w:t xml:space="preserve"> Palen, Carolyn Petrak, Michelle Ponce, Sarah Potter, Mary-Linden Salter, Flora Schmidt and John Tassoni, Jr. </w:t>
      </w:r>
    </w:p>
    <w:p w14:paraId="515923AD" w14:textId="77777777" w:rsidR="004E4183" w:rsidRDefault="004E4183" w:rsidP="005E57BB">
      <w:pPr>
        <w:rPr>
          <w:rFonts w:eastAsia="Calibri" w:cstheme="minorHAnsi"/>
          <w:b/>
          <w:bCs/>
          <w:u w:val="single"/>
        </w:rPr>
      </w:pPr>
    </w:p>
    <w:p w14:paraId="1353CF16" w14:textId="586F62F8" w:rsidR="005E57BB" w:rsidRDefault="005E57BB" w:rsidP="005E57BB">
      <w:pPr>
        <w:rPr>
          <w:rFonts w:eastAsia="Calibri" w:cstheme="minorHAnsi"/>
        </w:rPr>
      </w:pPr>
      <w:r>
        <w:rPr>
          <w:rFonts w:eastAsia="Calibri" w:cstheme="minorHAnsi"/>
          <w:b/>
          <w:bCs/>
          <w:u w:val="single"/>
        </w:rPr>
        <w:t>Staff in Attendance</w:t>
      </w:r>
      <w:r>
        <w:rPr>
          <w:rFonts w:eastAsia="Calibri" w:cstheme="minorHAnsi"/>
        </w:rPr>
        <w:t xml:space="preserve">: </w:t>
      </w:r>
      <w:r w:rsidR="000616A1">
        <w:rPr>
          <w:rFonts w:eastAsia="Calibri" w:cstheme="minorHAnsi"/>
        </w:rPr>
        <w:t xml:space="preserve">Jeannie Campbell, Neal Comstock, Rebecca Farley David, Sara Haywood, Stephanie Katz, Connor McKay, Joel Nepomuceno, Dr. Joe Parks, Michael Petruzzelli, </w:t>
      </w:r>
      <w:r w:rsidR="00DB5B9E">
        <w:rPr>
          <w:rFonts w:eastAsia="Calibri" w:cstheme="minorHAnsi"/>
        </w:rPr>
        <w:t>Reyna Taylor, and Mohini Venkatesh.</w:t>
      </w:r>
    </w:p>
    <w:p w14:paraId="31A67EA1" w14:textId="77777777" w:rsidR="00E149C7" w:rsidRDefault="00E149C7" w:rsidP="005E57BB">
      <w:pPr>
        <w:rPr>
          <w:rFonts w:eastAsia="Calibri" w:cstheme="minorHAnsi"/>
          <w:b/>
          <w:bCs/>
          <w:u w:val="single"/>
        </w:rPr>
      </w:pPr>
    </w:p>
    <w:p w14:paraId="113C2968" w14:textId="2FE2FA3B" w:rsidR="005E57BB" w:rsidRDefault="005E57BB" w:rsidP="005E57BB">
      <w:pPr>
        <w:rPr>
          <w:rFonts w:eastAsia="Calibri" w:cstheme="minorHAnsi"/>
          <w:b/>
          <w:bCs/>
          <w:u w:val="single"/>
        </w:rPr>
      </w:pPr>
      <w:r>
        <w:rPr>
          <w:rFonts w:eastAsia="Calibri" w:cstheme="minorHAnsi"/>
          <w:b/>
          <w:bCs/>
          <w:u w:val="single"/>
        </w:rPr>
        <w:t>Summary Notes:</w:t>
      </w:r>
      <w:bookmarkStart w:id="0" w:name="_Hlk60677627"/>
      <w:bookmarkStart w:id="1" w:name="_Hlk55830421"/>
    </w:p>
    <w:p w14:paraId="4C0D26EA" w14:textId="77777777" w:rsidR="005E57BB" w:rsidRDefault="005E57BB" w:rsidP="005E57BB">
      <w:pPr>
        <w:rPr>
          <w:rFonts w:cstheme="minorHAnsi"/>
          <w:u w:val="single"/>
        </w:rPr>
      </w:pPr>
    </w:p>
    <w:p w14:paraId="2F9AB853" w14:textId="77777777" w:rsidR="005E57BB" w:rsidRDefault="005E57BB" w:rsidP="005E57BB">
      <w:pPr>
        <w:rPr>
          <w:rFonts w:cstheme="minorHAnsi"/>
          <w:u w:val="single"/>
        </w:rPr>
      </w:pPr>
      <w:r>
        <w:rPr>
          <w:rFonts w:cstheme="minorHAnsi"/>
          <w:u w:val="single"/>
        </w:rPr>
        <w:t>COVID-19 Policy Related Efforts</w:t>
      </w:r>
    </w:p>
    <w:p w14:paraId="012CD844" w14:textId="3571E533" w:rsidR="00884415" w:rsidRDefault="002801A4" w:rsidP="005E57BB">
      <w:pPr>
        <w:rPr>
          <w:rFonts w:eastAsia="Calibri" w:cstheme="minorHAnsi"/>
        </w:rPr>
      </w:pPr>
      <w:r>
        <w:rPr>
          <w:rFonts w:eastAsia="Calibri" w:cstheme="minorHAnsi"/>
        </w:rPr>
        <w:t>Reyna Taylor</w:t>
      </w:r>
    </w:p>
    <w:p w14:paraId="6D72B702" w14:textId="64E3ADA1" w:rsidR="002801A4" w:rsidRDefault="002801A4" w:rsidP="005E57BB">
      <w:pPr>
        <w:rPr>
          <w:rFonts w:eastAsia="Calibri" w:cstheme="minorHAnsi"/>
        </w:rPr>
      </w:pPr>
    </w:p>
    <w:p w14:paraId="0D88D488" w14:textId="34EBFC54" w:rsidR="002801A4" w:rsidRDefault="002801A4" w:rsidP="005E57BB">
      <w:pPr>
        <w:rPr>
          <w:rFonts w:eastAsia="Calibri" w:cstheme="minorHAnsi"/>
        </w:rPr>
      </w:pPr>
      <w:r>
        <w:rPr>
          <w:rFonts w:eastAsia="Calibri" w:cstheme="minorHAnsi"/>
        </w:rPr>
        <w:t xml:space="preserve">Reyna briefly </w:t>
      </w:r>
      <w:r w:rsidR="001671B3">
        <w:rPr>
          <w:rFonts w:eastAsia="Calibri" w:cstheme="minorHAnsi"/>
        </w:rPr>
        <w:t>described recent</w:t>
      </w:r>
      <w:r>
        <w:rPr>
          <w:rFonts w:eastAsia="Calibri" w:cstheme="minorHAnsi"/>
        </w:rPr>
        <w:t xml:space="preserve"> </w:t>
      </w:r>
      <w:r w:rsidR="001671B3">
        <w:rPr>
          <w:rFonts w:eastAsia="Calibri" w:cstheme="minorHAnsi"/>
        </w:rPr>
        <w:t xml:space="preserve">congressional </w:t>
      </w:r>
      <w:r>
        <w:rPr>
          <w:rFonts w:eastAsia="Calibri" w:cstheme="minorHAnsi"/>
        </w:rPr>
        <w:t xml:space="preserve">hearings that happened </w:t>
      </w:r>
      <w:r w:rsidR="001671B3">
        <w:rPr>
          <w:rFonts w:eastAsia="Calibri" w:cstheme="minorHAnsi"/>
        </w:rPr>
        <w:t xml:space="preserve">on </w:t>
      </w:r>
      <w:r>
        <w:rPr>
          <w:rFonts w:eastAsia="Calibri" w:cstheme="minorHAnsi"/>
        </w:rPr>
        <w:t>mental health and substance use</w:t>
      </w:r>
      <w:r w:rsidR="001671B3">
        <w:rPr>
          <w:rFonts w:eastAsia="Calibri" w:cstheme="minorHAnsi"/>
        </w:rPr>
        <w:t xml:space="preserve"> treatment</w:t>
      </w:r>
      <w:r>
        <w:rPr>
          <w:rFonts w:eastAsia="Calibri" w:cstheme="minorHAnsi"/>
        </w:rPr>
        <w:t xml:space="preserve">. </w:t>
      </w:r>
      <w:r w:rsidR="001671B3">
        <w:rPr>
          <w:rFonts w:eastAsia="Calibri" w:cstheme="minorHAnsi"/>
        </w:rPr>
        <w:t>She</w:t>
      </w:r>
      <w:r>
        <w:rPr>
          <w:rFonts w:eastAsia="Calibri" w:cstheme="minorHAnsi"/>
        </w:rPr>
        <w:t xml:space="preserve"> also mentioned that </w:t>
      </w:r>
      <w:r w:rsidR="001671B3">
        <w:rPr>
          <w:rFonts w:eastAsia="Calibri" w:cstheme="minorHAnsi"/>
        </w:rPr>
        <w:t>we are</w:t>
      </w:r>
      <w:r>
        <w:rPr>
          <w:rFonts w:eastAsia="Calibri" w:cstheme="minorHAnsi"/>
        </w:rPr>
        <w:t xml:space="preserve"> not sure if there would be another stand-alone behavioral health </w:t>
      </w:r>
      <w:r w:rsidR="001671B3">
        <w:rPr>
          <w:rFonts w:eastAsia="Calibri" w:cstheme="minorHAnsi"/>
        </w:rPr>
        <w:t>legislative effort</w:t>
      </w:r>
      <w:r>
        <w:rPr>
          <w:rFonts w:eastAsia="Calibri" w:cstheme="minorHAnsi"/>
        </w:rPr>
        <w:t xml:space="preserve">, or if it would be included in a reconciliation package. </w:t>
      </w:r>
    </w:p>
    <w:p w14:paraId="7D9A2E87" w14:textId="1EF7EC4D" w:rsidR="00B711E2" w:rsidRDefault="00B711E2" w:rsidP="005E57BB">
      <w:pPr>
        <w:rPr>
          <w:rFonts w:eastAsia="Calibri" w:cstheme="minorHAnsi"/>
        </w:rPr>
      </w:pPr>
    </w:p>
    <w:p w14:paraId="159779AC" w14:textId="54D8B1CF" w:rsidR="00A946E2" w:rsidRDefault="002801A4" w:rsidP="00A946E2">
      <w:pPr>
        <w:rPr>
          <w:rFonts w:eastAsia="Calibri" w:cstheme="minorHAnsi"/>
          <w:u w:val="single"/>
        </w:rPr>
      </w:pPr>
      <w:r>
        <w:rPr>
          <w:rFonts w:eastAsia="Calibri" w:cstheme="minorHAnsi"/>
          <w:u w:val="single"/>
        </w:rPr>
        <w:t>10% Set-Aside for Recovery Services in President’s FY22 Budget</w:t>
      </w:r>
    </w:p>
    <w:p w14:paraId="521BC103" w14:textId="2DAF799D" w:rsidR="00A946E2" w:rsidRDefault="002801A4" w:rsidP="00A946E2">
      <w:pPr>
        <w:rPr>
          <w:rFonts w:eastAsia="Calibri" w:cstheme="minorHAnsi"/>
        </w:rPr>
      </w:pPr>
      <w:r>
        <w:rPr>
          <w:rFonts w:eastAsia="Calibri" w:cstheme="minorHAnsi"/>
        </w:rPr>
        <w:t>Reyna Taylor</w:t>
      </w:r>
    </w:p>
    <w:p w14:paraId="3FD95A5F" w14:textId="106CBC4A" w:rsidR="002801A4" w:rsidRDefault="002801A4" w:rsidP="00A946E2">
      <w:pPr>
        <w:rPr>
          <w:rFonts w:eastAsia="Calibri" w:cstheme="minorHAnsi"/>
        </w:rPr>
      </w:pPr>
    </w:p>
    <w:p w14:paraId="36802B31" w14:textId="2F7F05B1" w:rsidR="002801A4" w:rsidRDefault="002801A4" w:rsidP="00A946E2">
      <w:pPr>
        <w:rPr>
          <w:rFonts w:eastAsia="Calibri" w:cstheme="minorHAnsi"/>
        </w:rPr>
      </w:pPr>
      <w:r>
        <w:rPr>
          <w:rFonts w:eastAsia="Calibri" w:cstheme="minorHAnsi"/>
        </w:rPr>
        <w:t xml:space="preserve">Reyna </w:t>
      </w:r>
      <w:r w:rsidR="001671B3">
        <w:rPr>
          <w:rFonts w:eastAsia="Calibri" w:cstheme="minorHAnsi"/>
        </w:rPr>
        <w:t>facilitated an</w:t>
      </w:r>
      <w:r>
        <w:rPr>
          <w:rFonts w:eastAsia="Calibri" w:cstheme="minorHAnsi"/>
        </w:rPr>
        <w:t xml:space="preserve"> in-depth conversation with Association Executives </w:t>
      </w:r>
      <w:r w:rsidR="001671B3">
        <w:rPr>
          <w:rFonts w:eastAsia="Calibri" w:cstheme="minorHAnsi"/>
        </w:rPr>
        <w:t>on</w:t>
      </w:r>
      <w:r>
        <w:rPr>
          <w:rFonts w:eastAsia="Calibri" w:cstheme="minorHAnsi"/>
        </w:rPr>
        <w:t xml:space="preserve"> the </w:t>
      </w:r>
      <w:r w:rsidR="001671B3">
        <w:rPr>
          <w:rFonts w:eastAsia="Calibri" w:cstheme="minorHAnsi"/>
        </w:rPr>
        <w:t xml:space="preserve">proposed </w:t>
      </w:r>
      <w:r>
        <w:rPr>
          <w:rFonts w:eastAsia="Calibri" w:cstheme="minorHAnsi"/>
        </w:rPr>
        <w:t>10% set-aside for recovery services that was included in President</w:t>
      </w:r>
      <w:r w:rsidR="001671B3">
        <w:rPr>
          <w:rFonts w:eastAsia="Calibri" w:cstheme="minorHAnsi"/>
        </w:rPr>
        <w:t xml:space="preserve"> Biden</w:t>
      </w:r>
      <w:r>
        <w:rPr>
          <w:rFonts w:eastAsia="Calibri" w:cstheme="minorHAnsi"/>
        </w:rPr>
        <w:t>’s FY22 budget</w:t>
      </w:r>
      <w:r w:rsidR="001671B3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specifying that states must use 10% of the substance use block grant received for recovery services. </w:t>
      </w:r>
      <w:r w:rsidR="001671B3">
        <w:rPr>
          <w:rFonts w:eastAsia="Calibri" w:cstheme="minorHAnsi"/>
        </w:rPr>
        <w:t>She</w:t>
      </w:r>
      <w:r>
        <w:rPr>
          <w:rFonts w:eastAsia="Calibri" w:cstheme="minorHAnsi"/>
        </w:rPr>
        <w:t xml:space="preserve"> asked for feedback and guidance from Association Executives regarding if the National Council should support the 10% </w:t>
      </w:r>
      <w:r w:rsidR="0086209D">
        <w:rPr>
          <w:rFonts w:eastAsia="Calibri" w:cstheme="minorHAnsi"/>
        </w:rPr>
        <w:t>set</w:t>
      </w:r>
      <w:r>
        <w:rPr>
          <w:rFonts w:eastAsia="Calibri" w:cstheme="minorHAnsi"/>
        </w:rPr>
        <w:t xml:space="preserve"> aside, what is in the best interest of </w:t>
      </w:r>
      <w:r w:rsidR="0086209D">
        <w:rPr>
          <w:rFonts w:eastAsia="Calibri" w:cstheme="minorHAnsi"/>
        </w:rPr>
        <w:t xml:space="preserve">our members collectively and if the step-aside passes, would it set precedent for continuing requirements that requires where states allocate block grant funds. </w:t>
      </w:r>
    </w:p>
    <w:p w14:paraId="4E928860" w14:textId="6686A3F6" w:rsidR="0086209D" w:rsidRDefault="0086209D" w:rsidP="00A946E2">
      <w:pPr>
        <w:rPr>
          <w:rFonts w:eastAsia="Calibri" w:cstheme="minorHAnsi"/>
        </w:rPr>
      </w:pPr>
    </w:p>
    <w:p w14:paraId="14DD1E47" w14:textId="40572F7B" w:rsidR="00DB148C" w:rsidRDefault="0086209D" w:rsidP="00A946E2">
      <w:pPr>
        <w:rPr>
          <w:rFonts w:eastAsia="Calibri" w:cstheme="minorHAnsi"/>
        </w:rPr>
      </w:pPr>
      <w:r>
        <w:rPr>
          <w:rFonts w:eastAsia="Calibri" w:cstheme="minorHAnsi"/>
        </w:rPr>
        <w:lastRenderedPageBreak/>
        <w:t xml:space="preserve">During the discussion, the National Council polled Association Executives on whether we should support the set-aside for recovery services in the President’s budget and </w:t>
      </w:r>
      <w:r w:rsidR="001671B3">
        <w:rPr>
          <w:rFonts w:eastAsia="Calibri" w:cstheme="minorHAnsi"/>
        </w:rPr>
        <w:t>two-thirds</w:t>
      </w:r>
      <w:r w:rsidR="00DB148C">
        <w:rPr>
          <w:rFonts w:eastAsia="Calibri" w:cstheme="minorHAnsi"/>
        </w:rPr>
        <w:t xml:space="preserve"> of Association Executives (67%) </w:t>
      </w:r>
      <w:r w:rsidR="001671B3">
        <w:rPr>
          <w:rFonts w:eastAsia="Calibri" w:cstheme="minorHAnsi"/>
        </w:rPr>
        <w:t>did</w:t>
      </w:r>
      <w:r w:rsidR="00DB148C">
        <w:rPr>
          <w:rFonts w:eastAsia="Calibri" w:cstheme="minorHAnsi"/>
        </w:rPr>
        <w:t xml:space="preserve"> not support the set-aside requirement. Association Executives who </w:t>
      </w:r>
      <w:r w:rsidR="001671B3">
        <w:rPr>
          <w:rFonts w:eastAsia="Calibri" w:cstheme="minorHAnsi"/>
        </w:rPr>
        <w:t>did not support</w:t>
      </w:r>
      <w:r w:rsidR="00DB148C">
        <w:rPr>
          <w:rFonts w:eastAsia="Calibri" w:cstheme="minorHAnsi"/>
        </w:rPr>
        <w:t xml:space="preserve"> the set-aside requirements </w:t>
      </w:r>
      <w:r w:rsidR="001671B3">
        <w:rPr>
          <w:rFonts w:eastAsia="Calibri" w:cstheme="minorHAnsi"/>
        </w:rPr>
        <w:t xml:space="preserve">said </w:t>
      </w:r>
      <w:r w:rsidR="00DB148C">
        <w:rPr>
          <w:rFonts w:eastAsia="Calibri" w:cstheme="minorHAnsi"/>
        </w:rPr>
        <w:t>that:</w:t>
      </w:r>
    </w:p>
    <w:p w14:paraId="2C32BC77" w14:textId="4519A8CA" w:rsidR="00DB148C" w:rsidRDefault="00DB148C" w:rsidP="00DB148C">
      <w:pPr>
        <w:pStyle w:val="ListParagraph"/>
        <w:numPr>
          <w:ilvl w:val="0"/>
          <w:numId w:val="6"/>
        </w:numPr>
        <w:rPr>
          <w:rFonts w:eastAsia="Calibri" w:cstheme="minorHAnsi"/>
        </w:rPr>
      </w:pPr>
      <w:r>
        <w:rPr>
          <w:rFonts w:eastAsia="Calibri" w:cstheme="minorHAnsi"/>
        </w:rPr>
        <w:t xml:space="preserve">Each state has different needs when it comes to mental health and substance use treatments and a required set-aside would force states to use already scarce funds for recovery if the funds are needed for other purposes. </w:t>
      </w:r>
    </w:p>
    <w:p w14:paraId="046D1B9D" w14:textId="42977615" w:rsidR="00DB148C" w:rsidRDefault="00DB148C" w:rsidP="00DB148C">
      <w:pPr>
        <w:pStyle w:val="ListParagraph"/>
        <w:numPr>
          <w:ilvl w:val="0"/>
          <w:numId w:val="6"/>
        </w:numPr>
        <w:rPr>
          <w:rFonts w:eastAsia="Calibri" w:cstheme="minorHAnsi"/>
        </w:rPr>
      </w:pPr>
      <w:r>
        <w:rPr>
          <w:rFonts w:eastAsia="Calibri" w:cstheme="minorHAnsi"/>
        </w:rPr>
        <w:t xml:space="preserve">There is a need to invest in the </w:t>
      </w:r>
      <w:r w:rsidRPr="001671B3">
        <w:rPr>
          <w:rFonts w:eastAsia="Calibri" w:cstheme="minorHAnsi"/>
        </w:rPr>
        <w:t>full array of services and continuum of care.</w:t>
      </w:r>
      <w:r>
        <w:rPr>
          <w:rFonts w:eastAsia="Calibri" w:cstheme="minorHAnsi"/>
        </w:rPr>
        <w:t xml:space="preserve"> </w:t>
      </w:r>
    </w:p>
    <w:p w14:paraId="4799DAFF" w14:textId="2BA3ABB4" w:rsidR="00DB148C" w:rsidRDefault="00DB148C" w:rsidP="00DB148C">
      <w:pPr>
        <w:pStyle w:val="ListParagraph"/>
        <w:numPr>
          <w:ilvl w:val="0"/>
          <w:numId w:val="6"/>
        </w:numPr>
        <w:rPr>
          <w:rFonts w:eastAsia="Calibri" w:cstheme="minorHAnsi"/>
        </w:rPr>
      </w:pPr>
      <w:r>
        <w:rPr>
          <w:rFonts w:eastAsia="Calibri" w:cstheme="minorHAnsi"/>
        </w:rPr>
        <w:t xml:space="preserve">That states </w:t>
      </w:r>
      <w:r w:rsidR="001671B3">
        <w:rPr>
          <w:rFonts w:eastAsia="Calibri" w:cstheme="minorHAnsi"/>
        </w:rPr>
        <w:t xml:space="preserve">should </w:t>
      </w:r>
      <w:r>
        <w:rPr>
          <w:rFonts w:eastAsia="Calibri" w:cstheme="minorHAnsi"/>
        </w:rPr>
        <w:t xml:space="preserve">have flexibility in the use of block grant funds. </w:t>
      </w:r>
    </w:p>
    <w:p w14:paraId="709F050F" w14:textId="5453801B" w:rsidR="00DB148C" w:rsidRDefault="00DB148C" w:rsidP="00DB148C">
      <w:pPr>
        <w:pStyle w:val="ListParagraph"/>
        <w:numPr>
          <w:ilvl w:val="0"/>
          <w:numId w:val="6"/>
        </w:numPr>
        <w:rPr>
          <w:rFonts w:eastAsia="Calibri" w:cstheme="minorHAnsi"/>
        </w:rPr>
      </w:pPr>
      <w:r>
        <w:rPr>
          <w:rFonts w:eastAsia="Calibri" w:cstheme="minorHAnsi"/>
        </w:rPr>
        <w:t>The 10% set aside would take away from a state’s ability to use funds for prevention of substance use</w:t>
      </w:r>
      <w:r w:rsidR="001671B3">
        <w:rPr>
          <w:rFonts w:eastAsia="Calibri" w:cstheme="minorHAnsi"/>
        </w:rPr>
        <w:t xml:space="preserve"> challenges</w:t>
      </w:r>
      <w:r>
        <w:rPr>
          <w:rFonts w:eastAsia="Calibri" w:cstheme="minorHAnsi"/>
        </w:rPr>
        <w:t xml:space="preserve">. </w:t>
      </w:r>
    </w:p>
    <w:p w14:paraId="7F73EB02" w14:textId="2FB75E04" w:rsidR="00DB148C" w:rsidRDefault="00DB148C" w:rsidP="00DB148C">
      <w:pPr>
        <w:pStyle w:val="ListParagraph"/>
        <w:numPr>
          <w:ilvl w:val="0"/>
          <w:numId w:val="6"/>
        </w:numPr>
        <w:rPr>
          <w:rFonts w:eastAsia="Calibri" w:cstheme="minorHAnsi"/>
        </w:rPr>
      </w:pPr>
      <w:r>
        <w:rPr>
          <w:rFonts w:eastAsia="Calibri" w:cstheme="minorHAnsi"/>
        </w:rPr>
        <w:t xml:space="preserve">The set-aside would take away funding from already struggling residential treatment programs. </w:t>
      </w:r>
    </w:p>
    <w:p w14:paraId="289E9061" w14:textId="328120ED" w:rsidR="00DB148C" w:rsidRDefault="00DB148C" w:rsidP="00DB148C">
      <w:pPr>
        <w:pStyle w:val="ListParagraph"/>
        <w:numPr>
          <w:ilvl w:val="0"/>
          <w:numId w:val="6"/>
        </w:numPr>
        <w:rPr>
          <w:rFonts w:eastAsia="Calibri" w:cstheme="minorHAnsi"/>
        </w:rPr>
      </w:pPr>
      <w:r>
        <w:rPr>
          <w:rFonts w:eastAsia="Calibri" w:cstheme="minorHAnsi"/>
        </w:rPr>
        <w:t xml:space="preserve">The possibility that states would actually reduce funding for recovery if they </w:t>
      </w:r>
      <w:proofErr w:type="gramStart"/>
      <w:r>
        <w:rPr>
          <w:rFonts w:eastAsia="Calibri" w:cstheme="minorHAnsi"/>
        </w:rPr>
        <w:t>are</w:t>
      </w:r>
      <w:proofErr w:type="gramEnd"/>
      <w:r>
        <w:rPr>
          <w:rFonts w:eastAsia="Calibri" w:cstheme="minorHAnsi"/>
        </w:rPr>
        <w:t xml:space="preserve"> “only required” to use 10% of the funds for recovery. </w:t>
      </w:r>
    </w:p>
    <w:p w14:paraId="59128227" w14:textId="77777777" w:rsidR="00DB148C" w:rsidRDefault="00DB148C" w:rsidP="00DB148C">
      <w:pPr>
        <w:rPr>
          <w:rFonts w:eastAsia="Calibri" w:cstheme="minorHAnsi"/>
        </w:rPr>
      </w:pPr>
    </w:p>
    <w:p w14:paraId="1ED8F626" w14:textId="0412198A" w:rsidR="00DB148C" w:rsidRPr="00DB148C" w:rsidRDefault="00DB148C" w:rsidP="00DB148C">
      <w:pPr>
        <w:rPr>
          <w:rFonts w:eastAsia="Calibri" w:cstheme="minorHAnsi"/>
        </w:rPr>
      </w:pPr>
      <w:r>
        <w:rPr>
          <w:rFonts w:eastAsia="Calibri" w:cstheme="minorHAnsi"/>
        </w:rPr>
        <w:t xml:space="preserve">After the discussion, Reyna suggested to get additional feedback from Association Executives who were not </w:t>
      </w:r>
      <w:r w:rsidR="001671B3">
        <w:rPr>
          <w:rFonts w:eastAsia="Calibri" w:cstheme="minorHAnsi"/>
        </w:rPr>
        <w:t xml:space="preserve">participating </w:t>
      </w:r>
      <w:r>
        <w:rPr>
          <w:rFonts w:eastAsia="Calibri" w:cstheme="minorHAnsi"/>
        </w:rPr>
        <w:t>and revisit the conversation at a</w:t>
      </w:r>
      <w:r w:rsidR="001671B3">
        <w:rPr>
          <w:rFonts w:eastAsia="Calibri" w:cstheme="minorHAnsi"/>
        </w:rPr>
        <w:t xml:space="preserve">n upcoming </w:t>
      </w:r>
      <w:r>
        <w:rPr>
          <w:rFonts w:eastAsia="Calibri" w:cstheme="minorHAnsi"/>
        </w:rPr>
        <w:t xml:space="preserve">Association Executives meeting. </w:t>
      </w:r>
    </w:p>
    <w:p w14:paraId="6C0304B6" w14:textId="77777777" w:rsidR="002801A4" w:rsidRDefault="002801A4" w:rsidP="00A946E2">
      <w:pPr>
        <w:rPr>
          <w:rFonts w:eastAsia="Calibri" w:cstheme="minorHAnsi"/>
        </w:rPr>
      </w:pPr>
    </w:p>
    <w:p w14:paraId="5DE7D1DF" w14:textId="0F33A8DC" w:rsidR="00A946E2" w:rsidRDefault="002801A4" w:rsidP="00A946E2">
      <w:pPr>
        <w:rPr>
          <w:rFonts w:eastAsia="Calibri" w:cstheme="minorHAnsi"/>
          <w:u w:val="single"/>
        </w:rPr>
      </w:pPr>
      <w:r>
        <w:rPr>
          <w:rFonts w:eastAsia="Calibri" w:cstheme="minorHAnsi"/>
          <w:u w:val="single"/>
        </w:rPr>
        <w:t>Hill Day 2021</w:t>
      </w:r>
    </w:p>
    <w:p w14:paraId="530D0C68" w14:textId="3B0BBE38" w:rsidR="00B30BF3" w:rsidRDefault="00DB148C" w:rsidP="00A946E2">
      <w:pPr>
        <w:rPr>
          <w:rFonts w:eastAsia="Calibri" w:cstheme="minorHAnsi"/>
        </w:rPr>
      </w:pPr>
      <w:r>
        <w:rPr>
          <w:rFonts w:eastAsia="Calibri" w:cstheme="minorHAnsi"/>
        </w:rPr>
        <w:t>Reyna Taylor and Jeannie Campbell</w:t>
      </w:r>
    </w:p>
    <w:p w14:paraId="4C8D4934" w14:textId="633E3F15" w:rsidR="00DB148C" w:rsidRDefault="00DB148C" w:rsidP="00A946E2">
      <w:pPr>
        <w:rPr>
          <w:rFonts w:eastAsia="Calibri" w:cstheme="minorHAnsi"/>
        </w:rPr>
      </w:pPr>
    </w:p>
    <w:p w14:paraId="6606F7BF" w14:textId="5F92839F" w:rsidR="00DB148C" w:rsidRDefault="00234F81" w:rsidP="00A946E2">
      <w:pPr>
        <w:rPr>
          <w:rFonts w:eastAsia="Calibri" w:cstheme="minorHAnsi"/>
        </w:rPr>
      </w:pPr>
      <w:r>
        <w:rPr>
          <w:rFonts w:eastAsia="Calibri" w:cstheme="minorHAnsi"/>
        </w:rPr>
        <w:t>Jeannie shared with Association Executives that Hill Day is scheduled for October 18</w:t>
      </w:r>
      <w:r w:rsidRPr="00234F81">
        <w:rPr>
          <w:rFonts w:eastAsia="Calibri" w:cstheme="minorHAnsi"/>
          <w:vertAlign w:val="superscript"/>
        </w:rPr>
        <w:t>th</w:t>
      </w:r>
      <w:r>
        <w:rPr>
          <w:rFonts w:eastAsia="Calibri" w:cstheme="minorHAnsi"/>
        </w:rPr>
        <w:t>, 19</w:t>
      </w:r>
      <w:r w:rsidRPr="00234F81">
        <w:rPr>
          <w:rFonts w:eastAsia="Calibri" w:cstheme="minorHAnsi"/>
          <w:vertAlign w:val="superscript"/>
        </w:rPr>
        <w:t>th</w:t>
      </w:r>
      <w:r>
        <w:rPr>
          <w:rFonts w:eastAsia="Calibri" w:cstheme="minorHAnsi"/>
        </w:rPr>
        <w:t>, and 20</w:t>
      </w:r>
      <w:r w:rsidRPr="00234F81">
        <w:rPr>
          <w:rFonts w:eastAsia="Calibri" w:cstheme="minorHAnsi"/>
          <w:vertAlign w:val="superscript"/>
        </w:rPr>
        <w:t>th</w:t>
      </w:r>
      <w:r>
        <w:rPr>
          <w:rFonts w:eastAsia="Calibri" w:cstheme="minorHAnsi"/>
        </w:rPr>
        <w:t>. She s</w:t>
      </w:r>
      <w:r w:rsidR="001671B3">
        <w:rPr>
          <w:rFonts w:eastAsia="Calibri" w:cstheme="minorHAnsi"/>
        </w:rPr>
        <w:t>aid</w:t>
      </w:r>
      <w:r>
        <w:rPr>
          <w:rFonts w:eastAsia="Calibri" w:cstheme="minorHAnsi"/>
        </w:rPr>
        <w:t xml:space="preserve"> however, that the program for Hill Day remains in question </w:t>
      </w:r>
      <w:r w:rsidR="001671B3">
        <w:rPr>
          <w:rFonts w:eastAsia="Calibri" w:cstheme="minorHAnsi"/>
        </w:rPr>
        <w:t>because</w:t>
      </w:r>
      <w:r>
        <w:rPr>
          <w:rFonts w:eastAsia="Calibri" w:cstheme="minorHAnsi"/>
        </w:rPr>
        <w:t xml:space="preserve"> while Washington, DC is completely “open”, Capitol Hill currently has a strict limit of 5 individuals in a </w:t>
      </w:r>
      <w:r w:rsidR="001671B3">
        <w:rPr>
          <w:rFonts w:eastAsia="Calibri" w:cstheme="minorHAnsi"/>
        </w:rPr>
        <w:t xml:space="preserve">visiting </w:t>
      </w:r>
      <w:r>
        <w:rPr>
          <w:rFonts w:eastAsia="Calibri" w:cstheme="minorHAnsi"/>
        </w:rPr>
        <w:t xml:space="preserve">group. Jeannie stated that as the situation progresses and we know more, we will continue to </w:t>
      </w:r>
      <w:r w:rsidR="001671B3">
        <w:rPr>
          <w:rFonts w:eastAsia="Calibri" w:cstheme="minorHAnsi"/>
        </w:rPr>
        <w:t>keep the group updated</w:t>
      </w:r>
      <w:r>
        <w:rPr>
          <w:rFonts w:eastAsia="Calibri" w:cstheme="minorHAnsi"/>
        </w:rPr>
        <w:t xml:space="preserve">. </w:t>
      </w:r>
    </w:p>
    <w:p w14:paraId="44BB4E1F" w14:textId="77777777" w:rsidR="00234F81" w:rsidRDefault="00234F81" w:rsidP="00A946E2">
      <w:pPr>
        <w:rPr>
          <w:rFonts w:eastAsia="Calibri" w:cstheme="minorHAnsi"/>
        </w:rPr>
      </w:pPr>
    </w:p>
    <w:bookmarkEnd w:id="0"/>
    <w:bookmarkEnd w:id="1"/>
    <w:p w14:paraId="6C5863AB" w14:textId="64A7F19F" w:rsidR="005E57BB" w:rsidRPr="00B30BF3" w:rsidRDefault="005E57BB" w:rsidP="005E57BB">
      <w:pPr>
        <w:rPr>
          <w:rFonts w:eastAsia="Calibri" w:cstheme="minorHAnsi"/>
        </w:rPr>
      </w:pPr>
      <w:r>
        <w:rPr>
          <w:rFonts w:cstheme="minorHAnsi"/>
          <w:b/>
          <w:bCs/>
          <w:u w:val="single"/>
        </w:rPr>
        <w:t>Next Association Executives Teleconference</w:t>
      </w:r>
    </w:p>
    <w:p w14:paraId="15F47BD4" w14:textId="77777777" w:rsidR="005E57BB" w:rsidRDefault="005E57BB" w:rsidP="005E57BB">
      <w:pPr>
        <w:rPr>
          <w:rFonts w:cstheme="minorHAnsi"/>
        </w:rPr>
      </w:pPr>
    </w:p>
    <w:p w14:paraId="5F3F2C49" w14:textId="3E58E214" w:rsidR="005E57BB" w:rsidRDefault="005E57BB" w:rsidP="005E57BB">
      <w:pPr>
        <w:rPr>
          <w:rFonts w:cstheme="minorHAnsi"/>
        </w:rPr>
      </w:pPr>
      <w:r>
        <w:rPr>
          <w:rFonts w:cstheme="minorHAnsi"/>
        </w:rPr>
        <w:t xml:space="preserve">The next Association Executives meeting will be on Tuesday, </w:t>
      </w:r>
      <w:r w:rsidR="00E430E5">
        <w:rPr>
          <w:rFonts w:cstheme="minorHAnsi"/>
        </w:rPr>
        <w:t>Ju</w:t>
      </w:r>
      <w:r w:rsidR="002801A4">
        <w:rPr>
          <w:rFonts w:cstheme="minorHAnsi"/>
        </w:rPr>
        <w:t>ly 6</w:t>
      </w:r>
      <w:r>
        <w:rPr>
          <w:rFonts w:cstheme="minorHAnsi"/>
        </w:rPr>
        <w:t xml:space="preserve">, </w:t>
      </w:r>
      <w:r w:rsidR="004E5D5C">
        <w:rPr>
          <w:rFonts w:cstheme="minorHAnsi"/>
        </w:rPr>
        <w:t>2021,</w:t>
      </w:r>
      <w:r>
        <w:rPr>
          <w:rFonts w:cstheme="minorHAnsi"/>
        </w:rPr>
        <w:t xml:space="preserve"> from 2</w:t>
      </w:r>
      <w:r w:rsidR="001671B3">
        <w:rPr>
          <w:rFonts w:cstheme="minorHAnsi"/>
        </w:rPr>
        <w:t>:00</w:t>
      </w:r>
      <w:r>
        <w:rPr>
          <w:rFonts w:cstheme="minorHAnsi"/>
        </w:rPr>
        <w:t>-3:</w:t>
      </w:r>
      <w:r w:rsidR="001671B3">
        <w:rPr>
          <w:rFonts w:cstheme="minorHAnsi"/>
        </w:rPr>
        <w:t>00</w:t>
      </w:r>
      <w:r>
        <w:rPr>
          <w:rFonts w:cstheme="minorHAnsi"/>
        </w:rPr>
        <w:t xml:space="preserve"> p.m. ET.</w:t>
      </w:r>
    </w:p>
    <w:p w14:paraId="76A7C606" w14:textId="687FF12B" w:rsidR="003359B6" w:rsidRPr="00323E4F" w:rsidRDefault="003359B6" w:rsidP="00323E4F"/>
    <w:sectPr w:rsidR="003359B6" w:rsidRPr="00323E4F" w:rsidSect="00456CF7">
      <w:headerReference w:type="default" r:id="rId7"/>
      <w:footerReference w:type="default" r:id="rId8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C09F" w14:textId="77777777" w:rsidR="004615BE" w:rsidRDefault="004615BE" w:rsidP="00565A5A">
      <w:r>
        <w:separator/>
      </w:r>
    </w:p>
  </w:endnote>
  <w:endnote w:type="continuationSeparator" w:id="0">
    <w:p w14:paraId="640D3F64" w14:textId="77777777" w:rsidR="004615BE" w:rsidRDefault="004615BE" w:rsidP="0056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deal Sans Light">
    <w:altName w:val="Calibri"/>
    <w:panose1 w:val="00000000000000000000"/>
    <w:charset w:val="00"/>
    <w:family w:val="auto"/>
    <w:notTrueType/>
    <w:pitch w:val="variable"/>
    <w:sig w:usb0="A000007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087432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58E5879D" w14:textId="5AA37E39" w:rsidR="005E57BB" w:rsidRPr="005E57BB" w:rsidRDefault="005E57BB">
        <w:pPr>
          <w:pStyle w:val="Footer"/>
          <w:jc w:val="center"/>
          <w:rPr>
            <w:i/>
            <w:iCs/>
            <w:sz w:val="18"/>
            <w:szCs w:val="18"/>
          </w:rPr>
        </w:pPr>
        <w:r w:rsidRPr="005E57BB">
          <w:rPr>
            <w:i/>
            <w:iCs/>
            <w:sz w:val="18"/>
            <w:szCs w:val="18"/>
          </w:rPr>
          <w:fldChar w:fldCharType="begin"/>
        </w:r>
        <w:r w:rsidRPr="005E57BB">
          <w:rPr>
            <w:i/>
            <w:iCs/>
            <w:sz w:val="18"/>
            <w:szCs w:val="18"/>
          </w:rPr>
          <w:instrText xml:space="preserve"> PAGE   \* MERGEFORMAT </w:instrText>
        </w:r>
        <w:r w:rsidRPr="005E57BB">
          <w:rPr>
            <w:i/>
            <w:iCs/>
            <w:sz w:val="18"/>
            <w:szCs w:val="18"/>
          </w:rPr>
          <w:fldChar w:fldCharType="separate"/>
        </w:r>
        <w:r w:rsidRPr="005E57BB">
          <w:rPr>
            <w:i/>
            <w:iCs/>
            <w:noProof/>
            <w:sz w:val="18"/>
            <w:szCs w:val="18"/>
          </w:rPr>
          <w:t>2</w:t>
        </w:r>
        <w:r w:rsidRPr="005E57BB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5BFBCEBE" w14:textId="30A584D4" w:rsidR="00E65D7C" w:rsidRDefault="00E65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230E" w14:textId="77777777" w:rsidR="004615BE" w:rsidRDefault="004615BE" w:rsidP="00565A5A">
      <w:r>
        <w:separator/>
      </w:r>
    </w:p>
  </w:footnote>
  <w:footnote w:type="continuationSeparator" w:id="0">
    <w:p w14:paraId="3922DF18" w14:textId="77777777" w:rsidR="004615BE" w:rsidRDefault="004615BE" w:rsidP="0056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539E1D12" w:rsidR="00565A5A" w:rsidRPr="00BE2B60" w:rsidRDefault="00B47423" w:rsidP="00624248">
    <w:pPr>
      <w:pStyle w:val="Header"/>
      <w:rPr>
        <w:rFonts w:ascii="Ideal Sans Light" w:hAnsi="Ideal Sans Light"/>
        <w:color w:val="EA5E29"/>
        <w:sz w:val="44"/>
        <w:szCs w:val="44"/>
      </w:rPr>
    </w:pPr>
    <w:r>
      <w:rPr>
        <w:rFonts w:ascii="Ideal Sans Light" w:hAnsi="Ideal Sans Light"/>
        <w:noProof/>
        <w:color w:val="EA5E29"/>
        <w:sz w:val="40"/>
        <w:szCs w:val="40"/>
      </w:rPr>
      <w:drawing>
        <wp:anchor distT="0" distB="0" distL="114300" distR="114300" simplePos="0" relativeHeight="251663360" behindDoc="1" locked="0" layoutInCell="1" allowOverlap="1" wp14:anchorId="6714C895" wp14:editId="2688EB0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600199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028" cy="163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974"/>
    <w:multiLevelType w:val="hybridMultilevel"/>
    <w:tmpl w:val="432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A3775"/>
    <w:multiLevelType w:val="hybridMultilevel"/>
    <w:tmpl w:val="847E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46BC2"/>
    <w:multiLevelType w:val="hybridMultilevel"/>
    <w:tmpl w:val="6658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65ECD"/>
    <w:multiLevelType w:val="hybridMultilevel"/>
    <w:tmpl w:val="6D2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A539E"/>
    <w:multiLevelType w:val="hybridMultilevel"/>
    <w:tmpl w:val="415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35F42"/>
    <w:multiLevelType w:val="hybridMultilevel"/>
    <w:tmpl w:val="6898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40548"/>
    <w:rsid w:val="00053891"/>
    <w:rsid w:val="0005620C"/>
    <w:rsid w:val="000616A1"/>
    <w:rsid w:val="00065B82"/>
    <w:rsid w:val="00073D89"/>
    <w:rsid w:val="000905C2"/>
    <w:rsid w:val="000E15D2"/>
    <w:rsid w:val="000E4E72"/>
    <w:rsid w:val="000E52B0"/>
    <w:rsid w:val="00100E4B"/>
    <w:rsid w:val="001156B7"/>
    <w:rsid w:val="00135F3D"/>
    <w:rsid w:val="001671B3"/>
    <w:rsid w:val="00171A7F"/>
    <w:rsid w:val="00185482"/>
    <w:rsid w:val="0019109F"/>
    <w:rsid w:val="001924C6"/>
    <w:rsid w:val="00195157"/>
    <w:rsid w:val="002319E8"/>
    <w:rsid w:val="00234F81"/>
    <w:rsid w:val="00240073"/>
    <w:rsid w:val="00261292"/>
    <w:rsid w:val="002801A4"/>
    <w:rsid w:val="00294E00"/>
    <w:rsid w:val="002B5DF4"/>
    <w:rsid w:val="002B695F"/>
    <w:rsid w:val="002C00CF"/>
    <w:rsid w:val="00302DA5"/>
    <w:rsid w:val="0031549F"/>
    <w:rsid w:val="00323E4F"/>
    <w:rsid w:val="003359B6"/>
    <w:rsid w:val="003737A0"/>
    <w:rsid w:val="0037787D"/>
    <w:rsid w:val="003B67C6"/>
    <w:rsid w:val="003B7A74"/>
    <w:rsid w:val="00400554"/>
    <w:rsid w:val="004110EF"/>
    <w:rsid w:val="00456CF7"/>
    <w:rsid w:val="004615BE"/>
    <w:rsid w:val="004B6909"/>
    <w:rsid w:val="004C29D5"/>
    <w:rsid w:val="004E4183"/>
    <w:rsid w:val="004E5D5C"/>
    <w:rsid w:val="00565A5A"/>
    <w:rsid w:val="00570C61"/>
    <w:rsid w:val="00592816"/>
    <w:rsid w:val="005B6140"/>
    <w:rsid w:val="005E57BB"/>
    <w:rsid w:val="00624248"/>
    <w:rsid w:val="00645E51"/>
    <w:rsid w:val="00661035"/>
    <w:rsid w:val="006712AA"/>
    <w:rsid w:val="00683702"/>
    <w:rsid w:val="007226CD"/>
    <w:rsid w:val="00734324"/>
    <w:rsid w:val="007849E9"/>
    <w:rsid w:val="00796B76"/>
    <w:rsid w:val="007A1DA2"/>
    <w:rsid w:val="007B3415"/>
    <w:rsid w:val="007B623D"/>
    <w:rsid w:val="007F2453"/>
    <w:rsid w:val="007F394F"/>
    <w:rsid w:val="0081509A"/>
    <w:rsid w:val="0086209D"/>
    <w:rsid w:val="008822B5"/>
    <w:rsid w:val="00884415"/>
    <w:rsid w:val="008A2EBB"/>
    <w:rsid w:val="008B1A8D"/>
    <w:rsid w:val="008C29B9"/>
    <w:rsid w:val="008C2BBE"/>
    <w:rsid w:val="008D673C"/>
    <w:rsid w:val="008F5DB2"/>
    <w:rsid w:val="009075C2"/>
    <w:rsid w:val="00920D39"/>
    <w:rsid w:val="00940DFB"/>
    <w:rsid w:val="009C17C9"/>
    <w:rsid w:val="00A15F59"/>
    <w:rsid w:val="00A815A4"/>
    <w:rsid w:val="00A946E2"/>
    <w:rsid w:val="00AA5139"/>
    <w:rsid w:val="00AB1A1F"/>
    <w:rsid w:val="00AB2BA0"/>
    <w:rsid w:val="00AB71A0"/>
    <w:rsid w:val="00B30BF3"/>
    <w:rsid w:val="00B327E1"/>
    <w:rsid w:val="00B47423"/>
    <w:rsid w:val="00B556E7"/>
    <w:rsid w:val="00B55D94"/>
    <w:rsid w:val="00B6542E"/>
    <w:rsid w:val="00B711E2"/>
    <w:rsid w:val="00B72AE8"/>
    <w:rsid w:val="00BA7C15"/>
    <w:rsid w:val="00BE00F3"/>
    <w:rsid w:val="00BE2B60"/>
    <w:rsid w:val="00BE7FF9"/>
    <w:rsid w:val="00BF22D0"/>
    <w:rsid w:val="00C1050B"/>
    <w:rsid w:val="00C3565B"/>
    <w:rsid w:val="00C565C0"/>
    <w:rsid w:val="00C77E92"/>
    <w:rsid w:val="00CA6CB1"/>
    <w:rsid w:val="00CC08AA"/>
    <w:rsid w:val="00D14991"/>
    <w:rsid w:val="00D373E0"/>
    <w:rsid w:val="00D77972"/>
    <w:rsid w:val="00D85480"/>
    <w:rsid w:val="00DA77E5"/>
    <w:rsid w:val="00DB148C"/>
    <w:rsid w:val="00DB5B9E"/>
    <w:rsid w:val="00DC1D64"/>
    <w:rsid w:val="00DD63D0"/>
    <w:rsid w:val="00DF0D8D"/>
    <w:rsid w:val="00E149C7"/>
    <w:rsid w:val="00E430E5"/>
    <w:rsid w:val="00E65D7C"/>
    <w:rsid w:val="00E8085D"/>
    <w:rsid w:val="00E87344"/>
    <w:rsid w:val="00EC1852"/>
    <w:rsid w:val="00F04FED"/>
    <w:rsid w:val="00F5139D"/>
    <w:rsid w:val="00F55739"/>
    <w:rsid w:val="00F93C77"/>
    <w:rsid w:val="00FA7CAB"/>
    <w:rsid w:val="00FC6916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paragraph" w:styleId="ListParagraph">
    <w:name w:val="List Paragraph"/>
    <w:basedOn w:val="Normal"/>
    <w:uiPriority w:val="34"/>
    <w:qFormat/>
    <w:rsid w:val="0057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2</cp:revision>
  <cp:lastPrinted>2021-03-25T20:40:00Z</cp:lastPrinted>
  <dcterms:created xsi:type="dcterms:W3CDTF">2021-07-06T14:16:00Z</dcterms:created>
  <dcterms:modified xsi:type="dcterms:W3CDTF">2021-07-06T14:16:00Z</dcterms:modified>
</cp:coreProperties>
</file>