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571CE9D5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652871">
        <w:rPr>
          <w:rFonts w:ascii="Open Sans" w:hAnsi="Open Sans" w:cstheme="minorBidi"/>
          <w:sz w:val="28"/>
          <w:szCs w:val="24"/>
        </w:rPr>
        <w:t>February</w:t>
      </w:r>
      <w:r w:rsidR="00243A53">
        <w:rPr>
          <w:rFonts w:ascii="Open Sans" w:hAnsi="Open Sans" w:cstheme="minorBidi"/>
          <w:sz w:val="28"/>
          <w:szCs w:val="24"/>
        </w:rPr>
        <w:t xml:space="preserve"> </w:t>
      </w:r>
      <w:r w:rsidR="00652871">
        <w:rPr>
          <w:rFonts w:ascii="Open Sans" w:hAnsi="Open Sans" w:cstheme="minorBidi"/>
          <w:sz w:val="28"/>
          <w:szCs w:val="24"/>
        </w:rPr>
        <w:t>21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837405">
        <w:rPr>
          <w:rFonts w:ascii="Open Sans" w:hAnsi="Open Sans" w:cstheme="minorBidi"/>
          <w:sz w:val="28"/>
          <w:szCs w:val="24"/>
        </w:rPr>
        <w:t>3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4CC8FF7C" w14:textId="4514B0B5" w:rsidR="00785AD7" w:rsidRPr="00837405" w:rsidRDefault="00785AD7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785AD7">
        <w:rPr>
          <w:rFonts w:ascii="Calibri Light" w:eastAsia="Calibri" w:hAnsi="Calibri Light" w:cs="Calibri Light"/>
        </w:rPr>
        <w:t>Join Zoom Meeting</w:t>
      </w:r>
      <w:r w:rsidRPr="00785AD7">
        <w:rPr>
          <w:rFonts w:ascii="Calibri Light" w:eastAsia="Calibri" w:hAnsi="Calibri Light" w:cs="Calibri Light"/>
        </w:rPr>
        <w:br/>
      </w:r>
      <w:hyperlink r:id="rId7" w:history="1">
        <w:r w:rsidR="00652871" w:rsidRPr="00652871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="00652871" w:rsidRPr="00652871">
        <w:rPr>
          <w:rFonts w:ascii="Calibri Light" w:eastAsia="Calibri" w:hAnsi="Calibri Light" w:cs="Calibri Light"/>
        </w:rPr>
        <w:br/>
        <w:t xml:space="preserve">Meeting ID: </w:t>
      </w:r>
      <w:r w:rsidR="00652871" w:rsidRPr="00652871">
        <w:rPr>
          <w:rFonts w:ascii="Calibri Light" w:eastAsia="Calibri" w:hAnsi="Calibri Light" w:cs="Calibri Light"/>
          <w:b/>
          <w:bCs/>
        </w:rPr>
        <w:t>938 0675 9171</w:t>
      </w:r>
      <w:r w:rsidR="00652871" w:rsidRPr="00652871">
        <w:rPr>
          <w:rFonts w:ascii="Calibri Light" w:eastAsia="Calibri" w:hAnsi="Calibri Light" w:cs="Calibri Light"/>
        </w:rPr>
        <w:br/>
      </w:r>
      <w:r w:rsidR="00652871" w:rsidRPr="00652871">
        <w:rPr>
          <w:rFonts w:ascii="Calibri Light" w:eastAsia="Calibri" w:hAnsi="Calibri Light" w:cs="Calibri Light"/>
          <w:b/>
          <w:bCs/>
          <w:highlight w:val="yellow"/>
        </w:rPr>
        <w:t>Password: 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5D2A19C1" w14:textId="77777777" w:rsidR="00C13485" w:rsidRDefault="00FF0EA4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3B21037D" w14:textId="3CD6B017" w:rsidR="00BD56E2" w:rsidRPr="00847B63" w:rsidRDefault="00785AD7" w:rsidP="00847B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Open Sans" w:hAnsi="Open Sans"/>
          <w:sz w:val="24"/>
          <w:szCs w:val="24"/>
        </w:rPr>
      </w:pPr>
      <w:r w:rsidRPr="00847B63">
        <w:rPr>
          <w:rFonts w:ascii="Open Sans" w:hAnsi="Open Sans"/>
          <w:sz w:val="24"/>
          <w:szCs w:val="24"/>
        </w:rPr>
        <w:t>Reyna Taylor</w:t>
      </w:r>
      <w:r w:rsidR="00847B63" w:rsidRPr="00847B63">
        <w:rPr>
          <w:rFonts w:ascii="Open Sans" w:hAnsi="Open Sans"/>
          <w:sz w:val="24"/>
          <w:szCs w:val="24"/>
        </w:rPr>
        <w:t>, Senior Vice President, Public Policy &amp; Advocacy, National Council for Mental Wellbeing</w:t>
      </w:r>
    </w:p>
    <w:p w14:paraId="0E56DA2E" w14:textId="43F70391" w:rsidR="00C13485" w:rsidRDefault="00C13485" w:rsidP="00847B63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7650ADE9" w14:textId="77777777" w:rsidR="00847B63" w:rsidRPr="00C13485" w:rsidRDefault="00847B63" w:rsidP="00847B63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7C8FB756" w14:textId="2BF2DA5B" w:rsidR="00BD56E2" w:rsidRPr="00652871" w:rsidRDefault="00652871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Workforce/Virtual Job Fair</w:t>
      </w:r>
    </w:p>
    <w:p w14:paraId="1EAFA54F" w14:textId="537DA307" w:rsidR="00652871" w:rsidRPr="00652871" w:rsidRDefault="00652871" w:rsidP="00847B63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Jeremy Attermann, </w:t>
      </w:r>
      <w:r w:rsidRPr="00652871">
        <w:rPr>
          <w:rFonts w:ascii="Open Sans" w:hAnsi="Open Sans" w:cstheme="minorBidi"/>
          <w:sz w:val="24"/>
          <w:szCs w:val="24"/>
        </w:rPr>
        <w:t>Director, Business &amp; Strategy</w:t>
      </w:r>
      <w:r>
        <w:rPr>
          <w:rFonts w:ascii="Open Sans" w:hAnsi="Open Sans" w:cstheme="minorBidi"/>
          <w:sz w:val="24"/>
          <w:szCs w:val="24"/>
        </w:rPr>
        <w:t>, National Council for Mental Wellbeing</w:t>
      </w:r>
    </w:p>
    <w:p w14:paraId="15E42447" w14:textId="35D70967" w:rsidR="00652871" w:rsidRPr="00652871" w:rsidRDefault="00652871" w:rsidP="00847B63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Brandon Jones, Chief Executive Officer, Triad</w:t>
      </w:r>
    </w:p>
    <w:p w14:paraId="15908F9C" w14:textId="77777777" w:rsidR="00652871" w:rsidRPr="00652871" w:rsidRDefault="00652871" w:rsidP="00847B63">
      <w:pPr>
        <w:tabs>
          <w:tab w:val="clear" w:pos="6420"/>
        </w:tabs>
        <w:spacing w:before="0" w:line="240" w:lineRule="auto"/>
        <w:ind w:left="1440"/>
        <w:rPr>
          <w:rFonts w:ascii="Open Sans" w:hAnsi="Open Sans"/>
          <w:sz w:val="24"/>
          <w:szCs w:val="24"/>
        </w:rPr>
      </w:pPr>
    </w:p>
    <w:p w14:paraId="5FDE9371" w14:textId="77777777" w:rsidR="00652871" w:rsidRPr="00652871" w:rsidRDefault="00652871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39349D1F" w14:textId="3F0B4CA9" w:rsidR="00BD6096" w:rsidRDefault="00BD6096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NatCon23 – </w:t>
      </w:r>
      <w:r w:rsidR="00DE7781">
        <w:rPr>
          <w:rFonts w:ascii="Open Sans" w:hAnsi="Open Sans" w:cstheme="minorBidi"/>
          <w:sz w:val="24"/>
          <w:szCs w:val="24"/>
        </w:rPr>
        <w:t>Deanna Roepke, Chief Program Officer</w:t>
      </w:r>
      <w:r w:rsidR="00847B63">
        <w:rPr>
          <w:rFonts w:ascii="Open Sans" w:hAnsi="Open Sans" w:cstheme="minorBidi"/>
          <w:sz w:val="24"/>
          <w:szCs w:val="24"/>
        </w:rPr>
        <w:t xml:space="preserve">, </w:t>
      </w:r>
      <w:bookmarkStart w:id="6" w:name="_Hlk127741637"/>
      <w:r w:rsidR="00847B63">
        <w:rPr>
          <w:rFonts w:ascii="Open Sans" w:hAnsi="Open Sans" w:cstheme="minorBidi"/>
          <w:sz w:val="24"/>
          <w:szCs w:val="24"/>
        </w:rPr>
        <w:t>National Council for Mental Wellbeing</w:t>
      </w:r>
    </w:p>
    <w:bookmarkEnd w:id="6"/>
    <w:p w14:paraId="0583D22D" w14:textId="102CB47D" w:rsidR="00BD6096" w:rsidRDefault="00BD6096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1E14E82B" w14:textId="77777777" w:rsidR="00847B63" w:rsidRDefault="00847B63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0364FC9D" w14:textId="4B8B4721" w:rsidR="00830C46" w:rsidRPr="00830C46" w:rsidRDefault="00830C46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5B0593D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737A0"/>
    <w:rsid w:val="00375F24"/>
    <w:rsid w:val="0037787D"/>
    <w:rsid w:val="003A439B"/>
    <w:rsid w:val="003B67C6"/>
    <w:rsid w:val="003B7A74"/>
    <w:rsid w:val="003C1BEB"/>
    <w:rsid w:val="00400554"/>
    <w:rsid w:val="00403515"/>
    <w:rsid w:val="0042543C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D6A12"/>
    <w:rsid w:val="005F7173"/>
    <w:rsid w:val="006069D9"/>
    <w:rsid w:val="00624248"/>
    <w:rsid w:val="00652871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37405"/>
    <w:rsid w:val="00847B63"/>
    <w:rsid w:val="008526F9"/>
    <w:rsid w:val="008822B5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0F54"/>
    <w:rsid w:val="00F23B03"/>
    <w:rsid w:val="00F24619"/>
    <w:rsid w:val="00F5139D"/>
    <w:rsid w:val="00F85149"/>
    <w:rsid w:val="00F93C77"/>
    <w:rsid w:val="00F95C82"/>
    <w:rsid w:val="00FA0832"/>
    <w:rsid w:val="00FB2B31"/>
    <w:rsid w:val="00FB7989"/>
    <w:rsid w:val="00FC6916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2023-02-20T04:24:00Z</dcterms:created>
  <dcterms:modified xsi:type="dcterms:W3CDTF">2023-02-21T03:35:00Z</dcterms:modified>
</cp:coreProperties>
</file>