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4A576EDE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F775F6">
        <w:rPr>
          <w:bCs/>
          <w:sz w:val="28"/>
          <w:szCs w:val="28"/>
        </w:rPr>
        <w:t xml:space="preserve">September </w:t>
      </w:r>
      <w:r w:rsidR="00E150EF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0B2B700F" w14:textId="73F10E61" w:rsidR="001433E9" w:rsidRDefault="00657F30" w:rsidP="00495FC7">
      <w:pPr>
        <w:rPr>
          <w:rFonts w:eastAsia="Calibri" w:cstheme="minorHAnsi"/>
        </w:rPr>
      </w:pPr>
      <w:r w:rsidRPr="001433E9">
        <w:rPr>
          <w:rFonts w:eastAsia="Calibri" w:cstheme="minorHAnsi"/>
          <w:b/>
          <w:bCs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362AE5">
        <w:rPr>
          <w:rFonts w:eastAsia="Calibri" w:cstheme="minorHAnsi"/>
        </w:rPr>
        <w:t xml:space="preserve">Laura Aldinger, Melanie Brown-Woofter, Blanca Campos, Gian-Carl Casa, Lauri Cole, John Coppola, Terry Dosch, Lori Doyle, Mark Drennan, </w:t>
      </w:r>
      <w:r w:rsidR="00A84449">
        <w:rPr>
          <w:rFonts w:eastAsia="Calibri" w:cstheme="minorHAnsi"/>
        </w:rPr>
        <w:t xml:space="preserve">Annette Dubas, </w:t>
      </w:r>
      <w:r w:rsidR="00362AE5">
        <w:rPr>
          <w:rFonts w:eastAsia="Calibri" w:cstheme="minorHAnsi"/>
        </w:rPr>
        <w:t>Candy Espino, Josh Evans,</w:t>
      </w:r>
      <w:r w:rsidR="00A84449">
        <w:rPr>
          <w:rFonts w:eastAsia="Calibri" w:cstheme="minorHAnsi"/>
        </w:rPr>
        <w:t xml:space="preserve"> Doyle Forrestal, </w:t>
      </w:r>
      <w:r w:rsidR="00362AE5">
        <w:rPr>
          <w:rFonts w:eastAsia="Calibri" w:cstheme="minorHAnsi"/>
        </w:rPr>
        <w:t>Robyn Garrett,</w:t>
      </w:r>
      <w:r w:rsidR="00362AE5" w:rsidRPr="00362AE5">
        <w:rPr>
          <w:rFonts w:eastAsia="Calibri" w:cstheme="minorHAnsi"/>
        </w:rPr>
        <w:t xml:space="preserve"> </w:t>
      </w:r>
      <w:r w:rsidR="00362AE5">
        <w:rPr>
          <w:rFonts w:eastAsia="Calibri" w:cstheme="minorHAnsi"/>
        </w:rPr>
        <w:t xml:space="preserve">Linda Grant, Jesse Hambrick, Lisa Henick, Kimberley Higgs, </w:t>
      </w:r>
      <w:r w:rsidR="00A84449">
        <w:rPr>
          <w:rFonts w:eastAsia="Calibri" w:cstheme="minorHAnsi"/>
        </w:rPr>
        <w:t xml:space="preserve">Heather Jefferis, </w:t>
      </w:r>
      <w:r w:rsidR="00362AE5">
        <w:rPr>
          <w:rFonts w:eastAsia="Calibri" w:cstheme="minorHAnsi"/>
        </w:rPr>
        <w:t xml:space="preserve">Lee Johnson, </w:t>
      </w:r>
      <w:r w:rsidR="00A84449">
        <w:rPr>
          <w:rFonts w:eastAsia="Calibri" w:cstheme="minorHAnsi"/>
        </w:rPr>
        <w:t>Kyle Kessler,</w:t>
      </w:r>
      <w:r w:rsidR="00362AE5">
        <w:rPr>
          <w:rFonts w:eastAsia="Calibri" w:cstheme="minorHAnsi"/>
        </w:rPr>
        <w:t xml:space="preserve"> Misty Leitsch, Brent McGinty, </w:t>
      </w:r>
      <w:proofErr w:type="spellStart"/>
      <w:r w:rsidR="00362AE5">
        <w:rPr>
          <w:rFonts w:eastAsia="Calibri" w:cstheme="minorHAnsi"/>
        </w:rPr>
        <w:t>Jin</w:t>
      </w:r>
      <w:proofErr w:type="spellEnd"/>
      <w:r w:rsidR="00362AE5">
        <w:rPr>
          <w:rFonts w:eastAsia="Calibri" w:cstheme="minorHAnsi"/>
        </w:rPr>
        <w:t xml:space="preserve"> Palen, </w:t>
      </w:r>
      <w:r w:rsidR="001433E9">
        <w:rPr>
          <w:rFonts w:eastAsia="Calibri" w:cstheme="minorHAnsi"/>
        </w:rPr>
        <w:t xml:space="preserve">Malory Shaughnessy, </w:t>
      </w:r>
      <w:r w:rsidR="00362AE5">
        <w:rPr>
          <w:rFonts w:eastAsia="Calibri" w:cstheme="minorHAnsi"/>
        </w:rPr>
        <w:t xml:space="preserve">Flora Schmidt, </w:t>
      </w:r>
      <w:r w:rsidR="001433E9">
        <w:rPr>
          <w:rFonts w:eastAsia="Calibri" w:cstheme="minorHAnsi"/>
        </w:rPr>
        <w:t xml:space="preserve">Adrienne Shilton, </w:t>
      </w:r>
      <w:r w:rsidR="00362AE5">
        <w:rPr>
          <w:rFonts w:eastAsia="Calibri" w:cstheme="minorHAnsi"/>
        </w:rPr>
        <w:t xml:space="preserve">Chris Stoner-Mertz, </w:t>
      </w:r>
      <w:r w:rsidR="001A433B">
        <w:rPr>
          <w:rFonts w:eastAsia="Calibri" w:cstheme="minorHAnsi"/>
        </w:rPr>
        <w:t xml:space="preserve">John Tassoni, Jr., and </w:t>
      </w:r>
      <w:r w:rsidR="00362AE5">
        <w:rPr>
          <w:rFonts w:eastAsia="Calibri" w:cstheme="minorHAnsi"/>
        </w:rPr>
        <w:t>Ellyn Wilbur.</w:t>
      </w:r>
    </w:p>
    <w:p w14:paraId="78D8E49C" w14:textId="77777777" w:rsidR="00362AE5" w:rsidRDefault="00362AE5" w:rsidP="00495FC7">
      <w:pPr>
        <w:rPr>
          <w:rFonts w:eastAsia="Calibri" w:cstheme="minorHAnsi"/>
        </w:rPr>
      </w:pPr>
    </w:p>
    <w:p w14:paraId="4D734C8D" w14:textId="37211616" w:rsidR="00AA1118" w:rsidRDefault="00657F30" w:rsidP="00495FC7">
      <w:pPr>
        <w:rPr>
          <w:rFonts w:eastAsia="Calibri" w:cstheme="minorHAnsi"/>
          <w:b/>
          <w:bCs/>
          <w:u w:val="single"/>
        </w:rPr>
      </w:pPr>
      <w:r w:rsidRPr="001433E9">
        <w:rPr>
          <w:rFonts w:eastAsia="Calibri" w:cstheme="minorHAnsi"/>
          <w:b/>
          <w:bCs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1433E9">
        <w:rPr>
          <w:rFonts w:eastAsia="Calibri" w:cstheme="minorHAnsi"/>
        </w:rPr>
        <w:t>Dr. Joe Parks, Frankie Berger, Neal Comstock, Sara Haywood, Stephanie Katz, Brett Beckerson, Joel Nepomuceno</w:t>
      </w:r>
    </w:p>
    <w:p w14:paraId="7E54B6FF" w14:textId="77777777" w:rsidR="00117320" w:rsidRDefault="00117320" w:rsidP="00495FC7">
      <w:pPr>
        <w:rPr>
          <w:rFonts w:eastAsia="Calibri" w:cstheme="minorHAnsi"/>
          <w:b/>
          <w:bCs/>
          <w:u w:val="single"/>
        </w:rPr>
      </w:pPr>
    </w:p>
    <w:p w14:paraId="4D5B1247" w14:textId="54669450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30DF85F7" w14:textId="0A2320F0" w:rsidR="006765D3" w:rsidRDefault="006765D3" w:rsidP="00FD074E">
      <w:pPr>
        <w:rPr>
          <w:rFonts w:cstheme="minorHAnsi"/>
          <w:b/>
          <w:bCs/>
          <w:u w:val="single"/>
        </w:rPr>
      </w:pPr>
    </w:p>
    <w:p w14:paraId="6E1E9044" w14:textId="12FD5118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0CCC89DA" w14:textId="71A76830" w:rsidR="00221F02" w:rsidRDefault="00221F02" w:rsidP="00FD074E">
      <w:pPr>
        <w:rPr>
          <w:rFonts w:cstheme="minorHAnsi"/>
        </w:rPr>
      </w:pPr>
      <w:r>
        <w:rPr>
          <w:rFonts w:cstheme="minorHAnsi"/>
        </w:rPr>
        <w:t>Frankie Berger</w:t>
      </w:r>
      <w:r w:rsidR="004C44AB">
        <w:rPr>
          <w:rFonts w:cstheme="minorHAnsi"/>
        </w:rPr>
        <w:t xml:space="preserve"> and Stephanie Katz</w:t>
      </w:r>
    </w:p>
    <w:p w14:paraId="2F051800" w14:textId="77777777" w:rsidR="00A84449" w:rsidRDefault="00A84449" w:rsidP="00FD074E">
      <w:pPr>
        <w:rPr>
          <w:rFonts w:cstheme="minorHAnsi"/>
        </w:rPr>
      </w:pPr>
    </w:p>
    <w:p w14:paraId="3E54FF09" w14:textId="6F3F2897" w:rsidR="004C44AB" w:rsidRDefault="004C44AB" w:rsidP="00FD074E">
      <w:pPr>
        <w:rPr>
          <w:rFonts w:cstheme="minorHAnsi"/>
        </w:rPr>
      </w:pPr>
      <w:r>
        <w:rPr>
          <w:rFonts w:cstheme="minorHAnsi"/>
        </w:rPr>
        <w:t xml:space="preserve">Frankie </w:t>
      </w:r>
      <w:r w:rsidR="00643C38">
        <w:rPr>
          <w:rFonts w:cstheme="minorHAnsi"/>
        </w:rPr>
        <w:t xml:space="preserve">Berger </w:t>
      </w:r>
      <w:r w:rsidR="00050237">
        <w:rPr>
          <w:rFonts w:cstheme="minorHAnsi"/>
        </w:rPr>
        <w:t>stated while</w:t>
      </w:r>
      <w:r>
        <w:rPr>
          <w:rFonts w:cstheme="minorHAnsi"/>
        </w:rPr>
        <w:t xml:space="preserve"> the deadline for applying for provider relief funds</w:t>
      </w:r>
      <w:r w:rsidR="00643C38">
        <w:rPr>
          <w:rFonts w:cstheme="minorHAnsi"/>
        </w:rPr>
        <w:t xml:space="preserve"> has passed</w:t>
      </w:r>
      <w:r w:rsidR="001F313E">
        <w:rPr>
          <w:rFonts w:cstheme="minorHAnsi"/>
        </w:rPr>
        <w:t>,</w:t>
      </w:r>
      <w:r w:rsidR="00643C38">
        <w:rPr>
          <w:rFonts w:cstheme="minorHAnsi"/>
        </w:rPr>
        <w:t xml:space="preserve"> providers who</w:t>
      </w:r>
      <w:r w:rsidR="001F313E">
        <w:rPr>
          <w:rFonts w:cstheme="minorHAnsi"/>
        </w:rPr>
        <w:t xml:space="preserve"> applied before the deadline will still be eligible to receive funds </w:t>
      </w:r>
      <w:r>
        <w:rPr>
          <w:rFonts w:cstheme="minorHAnsi"/>
        </w:rPr>
        <w:t xml:space="preserve">even if </w:t>
      </w:r>
      <w:r w:rsidR="001F313E">
        <w:rPr>
          <w:rFonts w:cstheme="minorHAnsi"/>
        </w:rPr>
        <w:t xml:space="preserve">their Taxpayer Identification Number has not yet been </w:t>
      </w:r>
      <w:r>
        <w:rPr>
          <w:rFonts w:cstheme="minorHAnsi"/>
        </w:rPr>
        <w:t>not approved</w:t>
      </w:r>
      <w:r w:rsidR="001F313E">
        <w:rPr>
          <w:rFonts w:cstheme="minorHAnsi"/>
        </w:rPr>
        <w:t xml:space="preserve">.  </w:t>
      </w:r>
    </w:p>
    <w:p w14:paraId="1556C186" w14:textId="440D84DB" w:rsidR="00221F02" w:rsidRDefault="00221F02" w:rsidP="00FD074E">
      <w:pPr>
        <w:rPr>
          <w:rFonts w:cstheme="minorHAnsi"/>
        </w:rPr>
      </w:pPr>
    </w:p>
    <w:p w14:paraId="3DFC08C7" w14:textId="61C0825B" w:rsidR="00221F02" w:rsidRDefault="004C44AB" w:rsidP="00FD074E">
      <w:pPr>
        <w:rPr>
          <w:rFonts w:cstheme="minorHAnsi"/>
        </w:rPr>
      </w:pPr>
      <w:r>
        <w:rPr>
          <w:rFonts w:cstheme="minorHAnsi"/>
        </w:rPr>
        <w:t xml:space="preserve">Stephanie </w:t>
      </w:r>
      <w:r w:rsidR="00643C38">
        <w:rPr>
          <w:rFonts w:cstheme="minorHAnsi"/>
        </w:rPr>
        <w:t xml:space="preserve">Katz </w:t>
      </w:r>
      <w:r w:rsidR="001F313E">
        <w:rPr>
          <w:rFonts w:cstheme="minorHAnsi"/>
        </w:rPr>
        <w:t xml:space="preserve">discussed how </w:t>
      </w:r>
      <w:r w:rsidR="0062360A">
        <w:rPr>
          <w:rFonts w:cstheme="minorHAnsi"/>
        </w:rPr>
        <w:t xml:space="preserve">CMS has withdrawn </w:t>
      </w:r>
      <w:r>
        <w:rPr>
          <w:rFonts w:cstheme="minorHAnsi"/>
        </w:rPr>
        <w:t xml:space="preserve">the </w:t>
      </w:r>
      <w:r w:rsidR="0062360A">
        <w:rPr>
          <w:rFonts w:cstheme="minorHAnsi"/>
        </w:rPr>
        <w:t xml:space="preserve">proposed </w:t>
      </w:r>
      <w:r>
        <w:rPr>
          <w:rFonts w:cstheme="minorHAnsi"/>
        </w:rPr>
        <w:t>Medical Fiscal Accountability Rule</w:t>
      </w:r>
      <w:r w:rsidR="0062360A">
        <w:rPr>
          <w:rFonts w:cstheme="minorHAnsi"/>
        </w:rPr>
        <w:t xml:space="preserve"> </w:t>
      </w:r>
      <w:r>
        <w:rPr>
          <w:rFonts w:cstheme="minorHAnsi"/>
        </w:rPr>
        <w:t xml:space="preserve">for the time being. </w:t>
      </w:r>
    </w:p>
    <w:p w14:paraId="7017038A" w14:textId="3DEFACE9" w:rsidR="004C44AB" w:rsidRDefault="004C44AB" w:rsidP="00FD074E">
      <w:pPr>
        <w:rPr>
          <w:rFonts w:cstheme="minorHAnsi"/>
        </w:rPr>
      </w:pPr>
    </w:p>
    <w:p w14:paraId="767156B2" w14:textId="77777777" w:rsidR="004C44AB" w:rsidRPr="004C44AB" w:rsidRDefault="00E05276" w:rsidP="00FD074E">
      <w:pPr>
        <w:rPr>
          <w:rFonts w:cstheme="minorHAnsi"/>
          <w:b/>
          <w:bCs/>
          <w:u w:val="single"/>
        </w:rPr>
      </w:pPr>
      <w:r w:rsidRPr="004C44AB">
        <w:rPr>
          <w:rFonts w:cstheme="minorHAnsi"/>
          <w:b/>
          <w:bCs/>
          <w:u w:val="single"/>
        </w:rPr>
        <w:t xml:space="preserve">COVID Update </w:t>
      </w:r>
    </w:p>
    <w:p w14:paraId="4F72A2D4" w14:textId="2A65D2BC" w:rsidR="00E05276" w:rsidRDefault="00A84449" w:rsidP="00FD074E">
      <w:pPr>
        <w:rPr>
          <w:rFonts w:cstheme="minorHAnsi"/>
        </w:rPr>
      </w:pPr>
      <w:r>
        <w:rPr>
          <w:rFonts w:cstheme="minorHAnsi"/>
        </w:rPr>
        <w:t xml:space="preserve">Dr. </w:t>
      </w:r>
      <w:r w:rsidR="00E05276">
        <w:rPr>
          <w:rFonts w:cstheme="minorHAnsi"/>
        </w:rPr>
        <w:t>Joe Parks</w:t>
      </w:r>
    </w:p>
    <w:p w14:paraId="2329E1FF" w14:textId="18CFBF64" w:rsidR="004C44AB" w:rsidRDefault="004C44AB" w:rsidP="00FD074E">
      <w:pPr>
        <w:rPr>
          <w:rFonts w:cstheme="minorHAnsi"/>
        </w:rPr>
      </w:pPr>
    </w:p>
    <w:p w14:paraId="084B7E1B" w14:textId="4E0E9143" w:rsidR="00A84449" w:rsidRDefault="004C44AB" w:rsidP="00FD074E">
      <w:pPr>
        <w:rPr>
          <w:rFonts w:cstheme="minorHAnsi"/>
        </w:rPr>
      </w:pPr>
      <w:r>
        <w:rPr>
          <w:rFonts w:cstheme="minorHAnsi"/>
        </w:rPr>
        <w:t xml:space="preserve">Dr. Joe Parks </w:t>
      </w:r>
      <w:r w:rsidR="00643C38">
        <w:rPr>
          <w:rFonts w:cstheme="minorHAnsi"/>
        </w:rPr>
        <w:t>provided</w:t>
      </w:r>
      <w:r>
        <w:rPr>
          <w:rFonts w:cstheme="minorHAnsi"/>
        </w:rPr>
        <w:t xml:space="preserve"> </w:t>
      </w:r>
      <w:r w:rsidR="00643C38">
        <w:rPr>
          <w:rFonts w:cstheme="minorHAnsi"/>
        </w:rPr>
        <w:t xml:space="preserve">a medical </w:t>
      </w:r>
      <w:r>
        <w:rPr>
          <w:rFonts w:cstheme="minorHAnsi"/>
        </w:rPr>
        <w:t>overview of COVID-19</w:t>
      </w:r>
      <w:r w:rsidR="001F313E">
        <w:rPr>
          <w:rFonts w:cstheme="minorHAnsi"/>
        </w:rPr>
        <w:t>, treatments, and vaccines</w:t>
      </w:r>
      <w:r>
        <w:rPr>
          <w:rFonts w:cstheme="minorHAnsi"/>
        </w:rPr>
        <w:t xml:space="preserve">. </w:t>
      </w:r>
      <w:r w:rsidR="001F313E">
        <w:rPr>
          <w:rFonts w:cstheme="minorHAnsi"/>
        </w:rPr>
        <w:t>Specifically, he discussed</w:t>
      </w:r>
      <w:r w:rsidR="00A84449">
        <w:rPr>
          <w:rFonts w:cstheme="minorHAnsi"/>
        </w:rPr>
        <w:t>:</w:t>
      </w:r>
    </w:p>
    <w:p w14:paraId="0A529247" w14:textId="30A06DF4" w:rsidR="00A84449" w:rsidRPr="001F313E" w:rsidRDefault="00A84449" w:rsidP="00A8444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>Risk of transmission</w:t>
      </w:r>
    </w:p>
    <w:p w14:paraId="15A6EC54" w14:textId="66D5D491" w:rsidR="00A84449" w:rsidRPr="001F313E" w:rsidRDefault="00A84449" w:rsidP="00A8444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>Testing rates</w:t>
      </w:r>
    </w:p>
    <w:p w14:paraId="28A54E5B" w14:textId="0A738717" w:rsidR="00A84449" w:rsidRPr="001F313E" w:rsidRDefault="00A84449" w:rsidP="00A8444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>Reliability of testing results</w:t>
      </w:r>
    </w:p>
    <w:p w14:paraId="0D123601" w14:textId="5090658A" w:rsidR="00A84449" w:rsidRPr="001F313E" w:rsidRDefault="00A84449" w:rsidP="00A8444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 xml:space="preserve">Prolonged illness </w:t>
      </w:r>
      <w:proofErr w:type="gramStart"/>
      <w:r w:rsidRPr="001F313E">
        <w:rPr>
          <w:rFonts w:cstheme="minorHAnsi"/>
          <w:sz w:val="24"/>
          <w:szCs w:val="24"/>
        </w:rPr>
        <w:t>as a result of</w:t>
      </w:r>
      <w:proofErr w:type="gramEnd"/>
      <w:r w:rsidRPr="001F313E">
        <w:rPr>
          <w:rFonts w:cstheme="minorHAnsi"/>
          <w:sz w:val="24"/>
          <w:szCs w:val="24"/>
        </w:rPr>
        <w:t xml:space="preserve"> COVID-19</w:t>
      </w:r>
    </w:p>
    <w:p w14:paraId="4E944868" w14:textId="3A22F03A" w:rsidR="00A84449" w:rsidRPr="001F313E" w:rsidRDefault="00A84449" w:rsidP="00A8444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>Range of severity of those that have had COVID-19</w:t>
      </w:r>
    </w:p>
    <w:p w14:paraId="6966A5B4" w14:textId="6F2CA2BE" w:rsidR="00A84449" w:rsidRPr="001F313E" w:rsidRDefault="00A84449" w:rsidP="00A8444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lastRenderedPageBreak/>
        <w:t>The pandemic’s impact on mental health</w:t>
      </w:r>
    </w:p>
    <w:p w14:paraId="1E6C48D0" w14:textId="1CF38120" w:rsidR="00A84449" w:rsidRPr="001F313E" w:rsidRDefault="00A84449" w:rsidP="00A8444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>Progress of vaccines</w:t>
      </w:r>
    </w:p>
    <w:p w14:paraId="2EC8C12F" w14:textId="1DD0F1C8" w:rsidR="000004D0" w:rsidRPr="00753C77" w:rsidRDefault="00753C77" w:rsidP="00FD074E">
      <w:pPr>
        <w:rPr>
          <w:rFonts w:cstheme="minorHAnsi"/>
          <w:b/>
          <w:bCs/>
          <w:u w:val="single"/>
        </w:rPr>
      </w:pPr>
      <w:r w:rsidRPr="00753C77">
        <w:rPr>
          <w:rFonts w:cstheme="minorHAnsi"/>
          <w:b/>
          <w:bCs/>
          <w:u w:val="single"/>
        </w:rPr>
        <w:t xml:space="preserve">Announcements </w:t>
      </w:r>
    </w:p>
    <w:p w14:paraId="33B9EA0D" w14:textId="24037124" w:rsidR="00A84449" w:rsidRDefault="00A84449" w:rsidP="00FD074E">
      <w:pPr>
        <w:rPr>
          <w:rFonts w:cstheme="minorHAnsi"/>
        </w:rPr>
      </w:pPr>
      <w:r>
        <w:rPr>
          <w:rFonts w:cstheme="minorHAnsi"/>
        </w:rPr>
        <w:t>Neal Comstock</w:t>
      </w:r>
    </w:p>
    <w:p w14:paraId="72F1096C" w14:textId="77777777" w:rsidR="001A3702" w:rsidRDefault="001A3702" w:rsidP="00FD074E">
      <w:pPr>
        <w:rPr>
          <w:rFonts w:cstheme="minorHAnsi"/>
        </w:rPr>
      </w:pPr>
    </w:p>
    <w:p w14:paraId="51B49770" w14:textId="066AC947" w:rsidR="00A84449" w:rsidRDefault="00A84449" w:rsidP="00FD074E">
      <w:pPr>
        <w:rPr>
          <w:rFonts w:cstheme="minorHAnsi"/>
        </w:rPr>
      </w:pPr>
      <w:r>
        <w:rPr>
          <w:rFonts w:cstheme="minorHAnsi"/>
        </w:rPr>
        <w:t xml:space="preserve">Neal </w:t>
      </w:r>
      <w:r w:rsidR="001F313E">
        <w:rPr>
          <w:rFonts w:cstheme="minorHAnsi"/>
        </w:rPr>
        <w:t>Comstock said</w:t>
      </w:r>
      <w:r>
        <w:rPr>
          <w:rFonts w:cstheme="minorHAnsi"/>
        </w:rPr>
        <w:t xml:space="preserve"> that Paul Curtis is no longer with the California Council of Community Behavioral Health Agencies (CCCBHA) and therefore, there is an open</w:t>
      </w:r>
      <w:r w:rsidR="001F313E">
        <w:rPr>
          <w:rFonts w:cstheme="minorHAnsi"/>
        </w:rPr>
        <w:t xml:space="preserve">ing </w:t>
      </w:r>
      <w:r>
        <w:rPr>
          <w:rFonts w:cstheme="minorHAnsi"/>
        </w:rPr>
        <w:t>on the National Council Board</w:t>
      </w:r>
      <w:r w:rsidR="001F313E">
        <w:rPr>
          <w:rFonts w:cstheme="minorHAnsi"/>
        </w:rPr>
        <w:t xml:space="preserve"> for the position of </w:t>
      </w:r>
      <w:r>
        <w:rPr>
          <w:rFonts w:cstheme="minorHAnsi"/>
        </w:rPr>
        <w:t>100% State Association Representative</w:t>
      </w:r>
      <w:r w:rsidR="001F313E">
        <w:rPr>
          <w:rFonts w:cstheme="minorHAnsi"/>
        </w:rPr>
        <w:t xml:space="preserve"> to the Board</w:t>
      </w:r>
      <w:r>
        <w:rPr>
          <w:rFonts w:cstheme="minorHAnsi"/>
        </w:rPr>
        <w:t xml:space="preserve">. He stated we will have a nomination and voting process over the course of the next few weeks </w:t>
      </w:r>
      <w:r w:rsidR="001F313E">
        <w:rPr>
          <w:rFonts w:cstheme="minorHAnsi"/>
        </w:rPr>
        <w:t xml:space="preserve">which will be </w:t>
      </w:r>
      <w:r>
        <w:rPr>
          <w:rFonts w:cstheme="minorHAnsi"/>
        </w:rPr>
        <w:t xml:space="preserve">open to </w:t>
      </w:r>
      <w:r w:rsidR="001F313E">
        <w:rPr>
          <w:rFonts w:cstheme="minorHAnsi"/>
        </w:rPr>
        <w:t>any Association Executive</w:t>
      </w:r>
      <w:r>
        <w:rPr>
          <w:rFonts w:cstheme="minorHAnsi"/>
        </w:rPr>
        <w:t xml:space="preserve"> from a 100% association</w:t>
      </w:r>
      <w:r w:rsidR="001F313E">
        <w:rPr>
          <w:rFonts w:cstheme="minorHAnsi"/>
        </w:rPr>
        <w:t xml:space="preserve"> member of the National Council</w:t>
      </w:r>
      <w:r>
        <w:rPr>
          <w:rFonts w:cstheme="minorHAnsi"/>
        </w:rPr>
        <w:t xml:space="preserve">. </w:t>
      </w:r>
    </w:p>
    <w:p w14:paraId="0097DA4D" w14:textId="77777777" w:rsidR="00A84449" w:rsidRDefault="00A84449" w:rsidP="00FD074E">
      <w:pPr>
        <w:rPr>
          <w:rFonts w:cstheme="minorHAnsi"/>
        </w:rPr>
      </w:pPr>
    </w:p>
    <w:p w14:paraId="5BFD76A2" w14:textId="452D920F" w:rsidR="007D38FA" w:rsidRDefault="00A84449" w:rsidP="00FD074E">
      <w:pPr>
        <w:rPr>
          <w:rFonts w:cstheme="minorHAnsi"/>
        </w:rPr>
      </w:pPr>
      <w:r>
        <w:rPr>
          <w:rFonts w:cstheme="minorHAnsi"/>
        </w:rPr>
        <w:t xml:space="preserve">Neal also shared </w:t>
      </w:r>
      <w:r w:rsidR="001F313E">
        <w:rPr>
          <w:rFonts w:cstheme="minorHAnsi"/>
        </w:rPr>
        <w:t xml:space="preserve">information on </w:t>
      </w:r>
      <w:r>
        <w:rPr>
          <w:rFonts w:cstheme="minorHAnsi"/>
        </w:rPr>
        <w:t>two upcoming meetings:</w:t>
      </w:r>
    </w:p>
    <w:p w14:paraId="46517858" w14:textId="7824D552" w:rsidR="00A84449" w:rsidRDefault="00A84449" w:rsidP="00A84449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>Public Policy Meeting, Thursday, October 22</w:t>
      </w:r>
      <w:r w:rsidRPr="001F313E">
        <w:rPr>
          <w:rFonts w:cstheme="minorHAnsi"/>
          <w:sz w:val="24"/>
          <w:szCs w:val="24"/>
          <w:vertAlign w:val="superscript"/>
        </w:rPr>
        <w:t>nd</w:t>
      </w:r>
      <w:r w:rsidRPr="001F313E">
        <w:rPr>
          <w:rFonts w:cstheme="minorHAnsi"/>
          <w:sz w:val="24"/>
          <w:szCs w:val="24"/>
        </w:rPr>
        <w:t xml:space="preserve">, 2-4 PM ET. </w:t>
      </w:r>
    </w:p>
    <w:p w14:paraId="38189CE8" w14:textId="36D7D203" w:rsidR="008C2842" w:rsidRPr="00CD2859" w:rsidRDefault="008C2842" w:rsidP="00CD2859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1F313E">
        <w:rPr>
          <w:rFonts w:cstheme="minorHAnsi"/>
          <w:sz w:val="24"/>
          <w:szCs w:val="24"/>
        </w:rPr>
        <w:t>Association Executives Fall Meeting, Tuesday October 27</w:t>
      </w:r>
      <w:r w:rsidRPr="001F313E">
        <w:rPr>
          <w:rFonts w:cstheme="minorHAnsi"/>
          <w:sz w:val="24"/>
          <w:szCs w:val="24"/>
          <w:vertAlign w:val="superscript"/>
        </w:rPr>
        <w:t>th</w:t>
      </w:r>
      <w:r w:rsidRPr="001F313E">
        <w:rPr>
          <w:rFonts w:cstheme="minorHAnsi"/>
          <w:sz w:val="24"/>
          <w:szCs w:val="24"/>
        </w:rPr>
        <w:t>, 2-4 PM ET</w:t>
      </w:r>
    </w:p>
    <w:p w14:paraId="4CD9F6E8" w14:textId="77777777" w:rsidR="001F313E" w:rsidRDefault="001F313E" w:rsidP="00FD074E">
      <w:pPr>
        <w:rPr>
          <w:rFonts w:cstheme="minorHAnsi"/>
          <w:b/>
          <w:bCs/>
          <w:u w:val="single"/>
        </w:rPr>
      </w:pPr>
    </w:p>
    <w:p w14:paraId="5E4D3B56" w14:textId="6EC313C2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08DB6675" w14:textId="4E74CDF0" w:rsidR="00FD074E" w:rsidRPr="002B071A" w:rsidRDefault="00F775F6" w:rsidP="0033522B">
      <w:pPr>
        <w:rPr>
          <w:rFonts w:cstheme="minorHAnsi"/>
        </w:rPr>
      </w:pPr>
      <w:r>
        <w:rPr>
          <w:rFonts w:cstheme="minorHAnsi"/>
        </w:rPr>
        <w:t xml:space="preserve">September </w:t>
      </w:r>
      <w:r w:rsidR="00E150EF">
        <w:rPr>
          <w:rFonts w:cstheme="minorHAnsi"/>
        </w:rPr>
        <w:t>22</w:t>
      </w:r>
      <w:r w:rsidR="00FD074E"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="00FD074E" w:rsidRPr="00FD074E">
        <w:rPr>
          <w:rFonts w:cstheme="minorHAnsi"/>
        </w:rPr>
        <w:t xml:space="preserve"> PM ET</w:t>
      </w:r>
    </w:p>
    <w:sectPr w:rsidR="00FD074E" w:rsidRPr="002B071A" w:rsidSect="004A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FDC2" w14:textId="77777777" w:rsidR="005A0737" w:rsidRDefault="005A0737" w:rsidP="004A05E4">
      <w:r>
        <w:separator/>
      </w:r>
    </w:p>
  </w:endnote>
  <w:endnote w:type="continuationSeparator" w:id="0">
    <w:p w14:paraId="4E01DBBB" w14:textId="77777777" w:rsidR="005A0737" w:rsidRDefault="005A0737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D8D4" w14:textId="77777777" w:rsidR="005B40DC" w:rsidRDefault="005B4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A72A" w14:textId="77777777" w:rsidR="005B40DC" w:rsidRDefault="005B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1A020" w14:textId="77777777" w:rsidR="005A0737" w:rsidRDefault="005A0737" w:rsidP="004A05E4">
      <w:r>
        <w:separator/>
      </w:r>
    </w:p>
  </w:footnote>
  <w:footnote w:type="continuationSeparator" w:id="0">
    <w:p w14:paraId="138D8C02" w14:textId="77777777" w:rsidR="005A0737" w:rsidRDefault="005A0737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CDB0" w14:textId="77777777" w:rsidR="005B40DC" w:rsidRDefault="005B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67635AF3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E074" w14:textId="77777777" w:rsidR="005B40DC" w:rsidRDefault="005B4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31B1"/>
    <w:multiLevelType w:val="hybridMultilevel"/>
    <w:tmpl w:val="FD2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65AF"/>
    <w:multiLevelType w:val="hybridMultilevel"/>
    <w:tmpl w:val="75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56E"/>
    <w:multiLevelType w:val="hybridMultilevel"/>
    <w:tmpl w:val="02B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B0429"/>
    <w:multiLevelType w:val="hybridMultilevel"/>
    <w:tmpl w:val="9C4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9"/>
  </w:num>
  <w:num w:numId="6">
    <w:abstractNumId w:val="8"/>
  </w:num>
  <w:num w:numId="7">
    <w:abstractNumId w:val="10"/>
  </w:num>
  <w:num w:numId="8">
    <w:abstractNumId w:val="4"/>
  </w:num>
  <w:num w:numId="9">
    <w:abstractNumId w:val="26"/>
  </w:num>
  <w:num w:numId="10">
    <w:abstractNumId w:val="24"/>
  </w:num>
  <w:num w:numId="11">
    <w:abstractNumId w:val="1"/>
  </w:num>
  <w:num w:numId="12">
    <w:abstractNumId w:val="17"/>
  </w:num>
  <w:num w:numId="13">
    <w:abstractNumId w:val="28"/>
  </w:num>
  <w:num w:numId="14">
    <w:abstractNumId w:val="14"/>
  </w:num>
  <w:num w:numId="15">
    <w:abstractNumId w:val="25"/>
  </w:num>
  <w:num w:numId="16">
    <w:abstractNumId w:val="0"/>
  </w:num>
  <w:num w:numId="17">
    <w:abstractNumId w:val="19"/>
  </w:num>
  <w:num w:numId="18">
    <w:abstractNumId w:val="21"/>
  </w:num>
  <w:num w:numId="19">
    <w:abstractNumId w:val="18"/>
  </w:num>
  <w:num w:numId="20">
    <w:abstractNumId w:val="23"/>
  </w:num>
  <w:num w:numId="21">
    <w:abstractNumId w:val="16"/>
  </w:num>
  <w:num w:numId="22">
    <w:abstractNumId w:val="9"/>
  </w:num>
  <w:num w:numId="23">
    <w:abstractNumId w:val="22"/>
  </w:num>
  <w:num w:numId="24">
    <w:abstractNumId w:val="13"/>
  </w:num>
  <w:num w:numId="25">
    <w:abstractNumId w:val="15"/>
  </w:num>
  <w:num w:numId="26">
    <w:abstractNumId w:val="2"/>
  </w:num>
  <w:num w:numId="27">
    <w:abstractNumId w:val="11"/>
  </w:num>
  <w:num w:numId="28">
    <w:abstractNumId w:val="20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14759"/>
    <w:rsid w:val="00020144"/>
    <w:rsid w:val="000271DC"/>
    <w:rsid w:val="000304B9"/>
    <w:rsid w:val="000415C0"/>
    <w:rsid w:val="0004373F"/>
    <w:rsid w:val="000449B8"/>
    <w:rsid w:val="000464FF"/>
    <w:rsid w:val="00050237"/>
    <w:rsid w:val="0005176D"/>
    <w:rsid w:val="00054532"/>
    <w:rsid w:val="0005706A"/>
    <w:rsid w:val="000634DA"/>
    <w:rsid w:val="00070DDD"/>
    <w:rsid w:val="00072894"/>
    <w:rsid w:val="0007517B"/>
    <w:rsid w:val="00082F28"/>
    <w:rsid w:val="00092141"/>
    <w:rsid w:val="00094B0A"/>
    <w:rsid w:val="000A11DA"/>
    <w:rsid w:val="000A3900"/>
    <w:rsid w:val="000A5D58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144F2"/>
    <w:rsid w:val="00114A77"/>
    <w:rsid w:val="0011647F"/>
    <w:rsid w:val="00117320"/>
    <w:rsid w:val="00122771"/>
    <w:rsid w:val="001229B5"/>
    <w:rsid w:val="00134B5F"/>
    <w:rsid w:val="00137D13"/>
    <w:rsid w:val="001420C0"/>
    <w:rsid w:val="001433E9"/>
    <w:rsid w:val="00144EB6"/>
    <w:rsid w:val="00145518"/>
    <w:rsid w:val="00151B93"/>
    <w:rsid w:val="0015465E"/>
    <w:rsid w:val="0016298F"/>
    <w:rsid w:val="00170BCC"/>
    <w:rsid w:val="001777BD"/>
    <w:rsid w:val="0018178C"/>
    <w:rsid w:val="00183E6F"/>
    <w:rsid w:val="00191FD2"/>
    <w:rsid w:val="001A3702"/>
    <w:rsid w:val="001A433B"/>
    <w:rsid w:val="001D2B94"/>
    <w:rsid w:val="001D3DA7"/>
    <w:rsid w:val="001D47E4"/>
    <w:rsid w:val="001D699E"/>
    <w:rsid w:val="001E5BDE"/>
    <w:rsid w:val="001F2635"/>
    <w:rsid w:val="001F313E"/>
    <w:rsid w:val="001F6707"/>
    <w:rsid w:val="001F75D2"/>
    <w:rsid w:val="0020374A"/>
    <w:rsid w:val="00204288"/>
    <w:rsid w:val="00205DD8"/>
    <w:rsid w:val="00211ECC"/>
    <w:rsid w:val="002139D6"/>
    <w:rsid w:val="002179B1"/>
    <w:rsid w:val="00220641"/>
    <w:rsid w:val="00221897"/>
    <w:rsid w:val="00221F02"/>
    <w:rsid w:val="00227461"/>
    <w:rsid w:val="00227F0D"/>
    <w:rsid w:val="002358C9"/>
    <w:rsid w:val="00256A04"/>
    <w:rsid w:val="0026719B"/>
    <w:rsid w:val="002739D8"/>
    <w:rsid w:val="00274294"/>
    <w:rsid w:val="00287868"/>
    <w:rsid w:val="002928A2"/>
    <w:rsid w:val="002954B6"/>
    <w:rsid w:val="002A697B"/>
    <w:rsid w:val="002B071A"/>
    <w:rsid w:val="002C1A49"/>
    <w:rsid w:val="002D18E2"/>
    <w:rsid w:val="002E3ECD"/>
    <w:rsid w:val="002E4CFB"/>
    <w:rsid w:val="002F25E4"/>
    <w:rsid w:val="002F6E84"/>
    <w:rsid w:val="00313A5E"/>
    <w:rsid w:val="0033522B"/>
    <w:rsid w:val="00341335"/>
    <w:rsid w:val="00347C94"/>
    <w:rsid w:val="00351DFC"/>
    <w:rsid w:val="00354157"/>
    <w:rsid w:val="00362AE5"/>
    <w:rsid w:val="003821F3"/>
    <w:rsid w:val="003836AF"/>
    <w:rsid w:val="003939D4"/>
    <w:rsid w:val="003A0C4E"/>
    <w:rsid w:val="003A4C66"/>
    <w:rsid w:val="003B3202"/>
    <w:rsid w:val="003C6D8F"/>
    <w:rsid w:val="003D6599"/>
    <w:rsid w:val="003D68C3"/>
    <w:rsid w:val="003E03E6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227F"/>
    <w:rsid w:val="004C44AB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50690E"/>
    <w:rsid w:val="00510EF6"/>
    <w:rsid w:val="00521E17"/>
    <w:rsid w:val="00541A17"/>
    <w:rsid w:val="00547BE5"/>
    <w:rsid w:val="00551FB2"/>
    <w:rsid w:val="005657D7"/>
    <w:rsid w:val="00567AC3"/>
    <w:rsid w:val="005720DE"/>
    <w:rsid w:val="00575BD2"/>
    <w:rsid w:val="00582AC7"/>
    <w:rsid w:val="005937A5"/>
    <w:rsid w:val="005A0737"/>
    <w:rsid w:val="005A7035"/>
    <w:rsid w:val="005B1BD2"/>
    <w:rsid w:val="005B20D5"/>
    <w:rsid w:val="005B3439"/>
    <w:rsid w:val="005B40DC"/>
    <w:rsid w:val="005B6CCD"/>
    <w:rsid w:val="005C3C5B"/>
    <w:rsid w:val="005D22A1"/>
    <w:rsid w:val="005D250A"/>
    <w:rsid w:val="005D35FC"/>
    <w:rsid w:val="005E4077"/>
    <w:rsid w:val="005E53C4"/>
    <w:rsid w:val="005E78FD"/>
    <w:rsid w:val="005F1ED3"/>
    <w:rsid w:val="005F7E9A"/>
    <w:rsid w:val="00606DBB"/>
    <w:rsid w:val="00611887"/>
    <w:rsid w:val="00612066"/>
    <w:rsid w:val="006151E1"/>
    <w:rsid w:val="0062360A"/>
    <w:rsid w:val="006251CE"/>
    <w:rsid w:val="006312CD"/>
    <w:rsid w:val="00631D58"/>
    <w:rsid w:val="006422DA"/>
    <w:rsid w:val="00643C38"/>
    <w:rsid w:val="00646A99"/>
    <w:rsid w:val="006471DA"/>
    <w:rsid w:val="006521D5"/>
    <w:rsid w:val="00656C27"/>
    <w:rsid w:val="00657F30"/>
    <w:rsid w:val="00664507"/>
    <w:rsid w:val="006765D3"/>
    <w:rsid w:val="00677498"/>
    <w:rsid w:val="00687898"/>
    <w:rsid w:val="00691BBC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D61BE"/>
    <w:rsid w:val="006E4C0F"/>
    <w:rsid w:val="006F2E99"/>
    <w:rsid w:val="006F6F60"/>
    <w:rsid w:val="00703A62"/>
    <w:rsid w:val="0070488A"/>
    <w:rsid w:val="00715C68"/>
    <w:rsid w:val="00716F80"/>
    <w:rsid w:val="00731B12"/>
    <w:rsid w:val="0074220E"/>
    <w:rsid w:val="00742D24"/>
    <w:rsid w:val="0074665F"/>
    <w:rsid w:val="0074673C"/>
    <w:rsid w:val="00753C77"/>
    <w:rsid w:val="00767B3E"/>
    <w:rsid w:val="00771CD8"/>
    <w:rsid w:val="00774306"/>
    <w:rsid w:val="007773FF"/>
    <w:rsid w:val="00780DCF"/>
    <w:rsid w:val="00781989"/>
    <w:rsid w:val="00797DD6"/>
    <w:rsid w:val="00797FB6"/>
    <w:rsid w:val="007A221C"/>
    <w:rsid w:val="007C0CAF"/>
    <w:rsid w:val="007C7203"/>
    <w:rsid w:val="007D38FA"/>
    <w:rsid w:val="007D5E94"/>
    <w:rsid w:val="007E09E8"/>
    <w:rsid w:val="007E4D12"/>
    <w:rsid w:val="007E6F39"/>
    <w:rsid w:val="007F0277"/>
    <w:rsid w:val="007F5BE8"/>
    <w:rsid w:val="007F630E"/>
    <w:rsid w:val="00800209"/>
    <w:rsid w:val="00806C48"/>
    <w:rsid w:val="00807E3A"/>
    <w:rsid w:val="0081373F"/>
    <w:rsid w:val="00820935"/>
    <w:rsid w:val="00822846"/>
    <w:rsid w:val="00822AB4"/>
    <w:rsid w:val="0082539E"/>
    <w:rsid w:val="008270C8"/>
    <w:rsid w:val="00827A8F"/>
    <w:rsid w:val="00831723"/>
    <w:rsid w:val="00834A1E"/>
    <w:rsid w:val="00844BFF"/>
    <w:rsid w:val="008478ED"/>
    <w:rsid w:val="008523CA"/>
    <w:rsid w:val="00855CC6"/>
    <w:rsid w:val="00857E28"/>
    <w:rsid w:val="00886151"/>
    <w:rsid w:val="008875DB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2842"/>
    <w:rsid w:val="008C3474"/>
    <w:rsid w:val="008D07E9"/>
    <w:rsid w:val="008D71EE"/>
    <w:rsid w:val="008E32FC"/>
    <w:rsid w:val="008E4DD8"/>
    <w:rsid w:val="0090644F"/>
    <w:rsid w:val="00907718"/>
    <w:rsid w:val="00912AF8"/>
    <w:rsid w:val="00913492"/>
    <w:rsid w:val="00913670"/>
    <w:rsid w:val="00914CA3"/>
    <w:rsid w:val="00925DB8"/>
    <w:rsid w:val="00936755"/>
    <w:rsid w:val="00945B9C"/>
    <w:rsid w:val="00947CB9"/>
    <w:rsid w:val="0095335E"/>
    <w:rsid w:val="00970B7F"/>
    <w:rsid w:val="00973EF0"/>
    <w:rsid w:val="00986235"/>
    <w:rsid w:val="00994C34"/>
    <w:rsid w:val="009A6BDB"/>
    <w:rsid w:val="009A6DD1"/>
    <w:rsid w:val="009C3EBA"/>
    <w:rsid w:val="009D7A0A"/>
    <w:rsid w:val="009E6E2B"/>
    <w:rsid w:val="009F0B35"/>
    <w:rsid w:val="00A059CB"/>
    <w:rsid w:val="00A1071B"/>
    <w:rsid w:val="00A10DA6"/>
    <w:rsid w:val="00A149F5"/>
    <w:rsid w:val="00A17E53"/>
    <w:rsid w:val="00A21751"/>
    <w:rsid w:val="00A31046"/>
    <w:rsid w:val="00A319F1"/>
    <w:rsid w:val="00A45403"/>
    <w:rsid w:val="00A47320"/>
    <w:rsid w:val="00A5103B"/>
    <w:rsid w:val="00A5357B"/>
    <w:rsid w:val="00A6033E"/>
    <w:rsid w:val="00A61C44"/>
    <w:rsid w:val="00A7254A"/>
    <w:rsid w:val="00A77827"/>
    <w:rsid w:val="00A84449"/>
    <w:rsid w:val="00A87B7E"/>
    <w:rsid w:val="00A9268A"/>
    <w:rsid w:val="00A92BDC"/>
    <w:rsid w:val="00A93FAF"/>
    <w:rsid w:val="00A95FFD"/>
    <w:rsid w:val="00AA1118"/>
    <w:rsid w:val="00AA210E"/>
    <w:rsid w:val="00AA402D"/>
    <w:rsid w:val="00AB0516"/>
    <w:rsid w:val="00AB221E"/>
    <w:rsid w:val="00AB2902"/>
    <w:rsid w:val="00AB6630"/>
    <w:rsid w:val="00AB7EDA"/>
    <w:rsid w:val="00AD17AE"/>
    <w:rsid w:val="00AD67CD"/>
    <w:rsid w:val="00AD6A0C"/>
    <w:rsid w:val="00AE6AAC"/>
    <w:rsid w:val="00AE6DA1"/>
    <w:rsid w:val="00AE74E0"/>
    <w:rsid w:val="00AF2988"/>
    <w:rsid w:val="00AF2EEC"/>
    <w:rsid w:val="00AF7876"/>
    <w:rsid w:val="00B03B32"/>
    <w:rsid w:val="00B057B2"/>
    <w:rsid w:val="00B11A57"/>
    <w:rsid w:val="00B1268C"/>
    <w:rsid w:val="00B151B5"/>
    <w:rsid w:val="00B21F13"/>
    <w:rsid w:val="00B31682"/>
    <w:rsid w:val="00B40AEA"/>
    <w:rsid w:val="00B44443"/>
    <w:rsid w:val="00B45953"/>
    <w:rsid w:val="00B47634"/>
    <w:rsid w:val="00B70C48"/>
    <w:rsid w:val="00B745A5"/>
    <w:rsid w:val="00B74F9F"/>
    <w:rsid w:val="00B74FB1"/>
    <w:rsid w:val="00B75CA1"/>
    <w:rsid w:val="00B81776"/>
    <w:rsid w:val="00B82492"/>
    <w:rsid w:val="00B86799"/>
    <w:rsid w:val="00B8766E"/>
    <w:rsid w:val="00B902DB"/>
    <w:rsid w:val="00B9038C"/>
    <w:rsid w:val="00B9162B"/>
    <w:rsid w:val="00BA431A"/>
    <w:rsid w:val="00BB22C2"/>
    <w:rsid w:val="00BC2564"/>
    <w:rsid w:val="00BC5D54"/>
    <w:rsid w:val="00BD43BE"/>
    <w:rsid w:val="00BE535B"/>
    <w:rsid w:val="00C027CD"/>
    <w:rsid w:val="00C04A10"/>
    <w:rsid w:val="00C16034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714DC"/>
    <w:rsid w:val="00C93BC3"/>
    <w:rsid w:val="00C96776"/>
    <w:rsid w:val="00CA4E29"/>
    <w:rsid w:val="00CA5F7F"/>
    <w:rsid w:val="00CC398F"/>
    <w:rsid w:val="00CC5A64"/>
    <w:rsid w:val="00CD2859"/>
    <w:rsid w:val="00CD453C"/>
    <w:rsid w:val="00CF3B83"/>
    <w:rsid w:val="00D05AFA"/>
    <w:rsid w:val="00D16AC4"/>
    <w:rsid w:val="00D21768"/>
    <w:rsid w:val="00D50914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91C1E"/>
    <w:rsid w:val="00D93D74"/>
    <w:rsid w:val="00D940E6"/>
    <w:rsid w:val="00D941B2"/>
    <w:rsid w:val="00D94877"/>
    <w:rsid w:val="00D94E41"/>
    <w:rsid w:val="00D95364"/>
    <w:rsid w:val="00D969DC"/>
    <w:rsid w:val="00DA5083"/>
    <w:rsid w:val="00DB472B"/>
    <w:rsid w:val="00DB7894"/>
    <w:rsid w:val="00DC3487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276"/>
    <w:rsid w:val="00E05DBB"/>
    <w:rsid w:val="00E12A16"/>
    <w:rsid w:val="00E1456D"/>
    <w:rsid w:val="00E150EF"/>
    <w:rsid w:val="00E216A2"/>
    <w:rsid w:val="00E33217"/>
    <w:rsid w:val="00E342B8"/>
    <w:rsid w:val="00E37113"/>
    <w:rsid w:val="00E41BAB"/>
    <w:rsid w:val="00E647F9"/>
    <w:rsid w:val="00E73181"/>
    <w:rsid w:val="00E7750C"/>
    <w:rsid w:val="00E821A0"/>
    <w:rsid w:val="00E853BA"/>
    <w:rsid w:val="00E90276"/>
    <w:rsid w:val="00E91FA5"/>
    <w:rsid w:val="00E93CB2"/>
    <w:rsid w:val="00E9746C"/>
    <w:rsid w:val="00EA35D0"/>
    <w:rsid w:val="00EA3E75"/>
    <w:rsid w:val="00EA4A96"/>
    <w:rsid w:val="00EA579B"/>
    <w:rsid w:val="00EB2584"/>
    <w:rsid w:val="00EB2D98"/>
    <w:rsid w:val="00EC19ED"/>
    <w:rsid w:val="00EC408E"/>
    <w:rsid w:val="00ED3F3F"/>
    <w:rsid w:val="00F002AB"/>
    <w:rsid w:val="00F020C5"/>
    <w:rsid w:val="00F03989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775F6"/>
    <w:rsid w:val="00F81AAD"/>
    <w:rsid w:val="00F84947"/>
    <w:rsid w:val="00F901F3"/>
    <w:rsid w:val="00F90319"/>
    <w:rsid w:val="00F92ACB"/>
    <w:rsid w:val="00F9304F"/>
    <w:rsid w:val="00F96F87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dcterms:created xsi:type="dcterms:W3CDTF">2020-09-21T21:26:00Z</dcterms:created>
  <dcterms:modified xsi:type="dcterms:W3CDTF">2020-09-21T22:05:00Z</dcterms:modified>
</cp:coreProperties>
</file>