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22234" w14:textId="263E0C87" w:rsidR="00137155" w:rsidRPr="0070090F" w:rsidRDefault="00A43C79" w:rsidP="00A43C79">
      <w:pPr>
        <w:jc w:val="center"/>
        <w:rPr>
          <w:rFonts w:cstheme="minorHAnsi"/>
          <w:b/>
          <w:bCs/>
          <w:sz w:val="24"/>
          <w:szCs w:val="24"/>
        </w:rPr>
      </w:pPr>
      <w:bookmarkStart w:id="0" w:name="_GoBack"/>
      <w:bookmarkEnd w:id="0"/>
      <w:r w:rsidRPr="0070090F">
        <w:rPr>
          <w:rFonts w:cstheme="minorHAnsi"/>
          <w:b/>
          <w:bCs/>
          <w:sz w:val="24"/>
          <w:szCs w:val="24"/>
        </w:rPr>
        <w:t>MDI Ad-hoc meeting 3.10.20</w:t>
      </w:r>
    </w:p>
    <w:p w14:paraId="35735F0D" w14:textId="1AD47385" w:rsidR="00A43C79" w:rsidRPr="0070090F" w:rsidRDefault="00A43C79" w:rsidP="00A43C79">
      <w:pPr>
        <w:jc w:val="center"/>
        <w:rPr>
          <w:rFonts w:cstheme="minorHAnsi"/>
          <w:sz w:val="24"/>
          <w:szCs w:val="24"/>
          <w:u w:val="single"/>
        </w:rPr>
      </w:pPr>
      <w:r w:rsidRPr="0070090F">
        <w:rPr>
          <w:rFonts w:cstheme="minorHAnsi"/>
          <w:sz w:val="24"/>
          <w:szCs w:val="24"/>
          <w:u w:val="single"/>
        </w:rPr>
        <w:t>Topic: COVID-19</w:t>
      </w:r>
    </w:p>
    <w:tbl>
      <w:tblPr>
        <w:tblStyle w:val="TableGrid"/>
        <w:tblW w:w="0" w:type="auto"/>
        <w:tblLook w:val="04A0" w:firstRow="1" w:lastRow="0" w:firstColumn="1" w:lastColumn="0" w:noHBand="0" w:noVBand="1"/>
      </w:tblPr>
      <w:tblGrid>
        <w:gridCol w:w="4675"/>
        <w:gridCol w:w="4675"/>
      </w:tblGrid>
      <w:tr w:rsidR="0070090F" w:rsidRPr="0070090F" w14:paraId="0F2536C4" w14:textId="77777777" w:rsidTr="00A43C79">
        <w:tc>
          <w:tcPr>
            <w:tcW w:w="4675" w:type="dxa"/>
          </w:tcPr>
          <w:p w14:paraId="6F9427CE" w14:textId="72048A08" w:rsidR="00A43C79" w:rsidRPr="0070090F" w:rsidRDefault="00A43C79">
            <w:pPr>
              <w:rPr>
                <w:rFonts w:cstheme="minorHAnsi"/>
                <w:b/>
                <w:bCs/>
                <w:sz w:val="24"/>
                <w:szCs w:val="24"/>
              </w:rPr>
            </w:pPr>
            <w:r w:rsidRPr="0070090F">
              <w:rPr>
                <w:rFonts w:cstheme="minorHAnsi"/>
                <w:b/>
                <w:bCs/>
                <w:sz w:val="24"/>
                <w:szCs w:val="24"/>
              </w:rPr>
              <w:t>Topic</w:t>
            </w:r>
          </w:p>
        </w:tc>
        <w:tc>
          <w:tcPr>
            <w:tcW w:w="4675" w:type="dxa"/>
          </w:tcPr>
          <w:p w14:paraId="21C7F596" w14:textId="5765720A" w:rsidR="00A43C79" w:rsidRPr="0070090F" w:rsidRDefault="00A43C79">
            <w:pPr>
              <w:rPr>
                <w:rFonts w:cstheme="minorHAnsi"/>
                <w:b/>
                <w:bCs/>
                <w:sz w:val="24"/>
                <w:szCs w:val="24"/>
              </w:rPr>
            </w:pPr>
            <w:r w:rsidRPr="0070090F">
              <w:rPr>
                <w:rFonts w:cstheme="minorHAnsi"/>
                <w:b/>
                <w:bCs/>
                <w:sz w:val="24"/>
                <w:szCs w:val="24"/>
              </w:rPr>
              <w:t>Notes</w:t>
            </w:r>
          </w:p>
        </w:tc>
      </w:tr>
      <w:tr w:rsidR="0070090F" w:rsidRPr="0070090F" w14:paraId="5C017B88" w14:textId="77777777" w:rsidTr="00A43C79">
        <w:tc>
          <w:tcPr>
            <w:tcW w:w="4675" w:type="dxa"/>
          </w:tcPr>
          <w:p w14:paraId="21B2A451" w14:textId="2E31DFD2" w:rsidR="00A43C79" w:rsidRPr="0070090F" w:rsidRDefault="00A43C79">
            <w:pPr>
              <w:rPr>
                <w:rFonts w:cstheme="minorHAnsi"/>
                <w:sz w:val="24"/>
                <w:szCs w:val="24"/>
              </w:rPr>
            </w:pPr>
            <w:r w:rsidRPr="0070090F">
              <w:rPr>
                <w:rFonts w:cstheme="minorHAnsi"/>
                <w:sz w:val="24"/>
                <w:szCs w:val="24"/>
              </w:rPr>
              <w:t>NatCon20</w:t>
            </w:r>
          </w:p>
        </w:tc>
        <w:tc>
          <w:tcPr>
            <w:tcW w:w="4675" w:type="dxa"/>
          </w:tcPr>
          <w:p w14:paraId="5D568A38" w14:textId="01FA7FFC" w:rsidR="00A43C79" w:rsidRPr="0070090F" w:rsidRDefault="000E39EF" w:rsidP="00A43C79">
            <w:pPr>
              <w:pStyle w:val="ListParagraph"/>
              <w:numPr>
                <w:ilvl w:val="0"/>
                <w:numId w:val="5"/>
              </w:numPr>
              <w:ind w:left="526"/>
              <w:rPr>
                <w:rFonts w:cstheme="minorHAnsi"/>
                <w:sz w:val="24"/>
                <w:szCs w:val="24"/>
              </w:rPr>
            </w:pPr>
            <w:r>
              <w:rPr>
                <w:rFonts w:cstheme="minorHAnsi"/>
                <w:sz w:val="24"/>
                <w:szCs w:val="24"/>
              </w:rPr>
              <w:t>It</w:t>
            </w:r>
            <w:r w:rsidR="00A43C79" w:rsidRPr="0070090F">
              <w:rPr>
                <w:rFonts w:cstheme="minorHAnsi"/>
                <w:sz w:val="24"/>
                <w:szCs w:val="24"/>
              </w:rPr>
              <w:t xml:space="preserve"> </w:t>
            </w:r>
            <w:r w:rsidR="00F734CB">
              <w:rPr>
                <w:rFonts w:cstheme="minorHAnsi"/>
                <w:sz w:val="24"/>
                <w:szCs w:val="24"/>
              </w:rPr>
              <w:t xml:space="preserve">still happening, </w:t>
            </w:r>
            <w:r w:rsidR="00A43C79" w:rsidRPr="0070090F">
              <w:rPr>
                <w:rFonts w:cstheme="minorHAnsi"/>
                <w:sz w:val="24"/>
                <w:szCs w:val="24"/>
              </w:rPr>
              <w:t>unless Austin’s Public Health Department says otherwise.</w:t>
            </w:r>
          </w:p>
        </w:tc>
      </w:tr>
      <w:tr w:rsidR="0070090F" w:rsidRPr="0070090F" w14:paraId="63E42E87" w14:textId="77777777" w:rsidTr="00A43C79">
        <w:tc>
          <w:tcPr>
            <w:tcW w:w="4675" w:type="dxa"/>
          </w:tcPr>
          <w:p w14:paraId="3FECED8B" w14:textId="09D34018" w:rsidR="00A43C79" w:rsidRPr="0070090F" w:rsidRDefault="00A43C79">
            <w:pPr>
              <w:rPr>
                <w:rFonts w:cstheme="minorHAnsi"/>
                <w:sz w:val="24"/>
                <w:szCs w:val="24"/>
              </w:rPr>
            </w:pPr>
            <w:r w:rsidRPr="0070090F">
              <w:rPr>
                <w:rFonts w:cstheme="minorHAnsi"/>
                <w:sz w:val="24"/>
                <w:szCs w:val="24"/>
              </w:rPr>
              <w:t>Large Health System/Inpatient Perspective:</w:t>
            </w:r>
          </w:p>
        </w:tc>
        <w:tc>
          <w:tcPr>
            <w:tcW w:w="4675" w:type="dxa"/>
          </w:tcPr>
          <w:p w14:paraId="68523ADF" w14:textId="7E575DC5" w:rsidR="00A43C79" w:rsidRPr="0070090F" w:rsidRDefault="00A43C79" w:rsidP="00A43C79">
            <w:pPr>
              <w:numPr>
                <w:ilvl w:val="0"/>
                <w:numId w:val="1"/>
              </w:numPr>
              <w:ind w:left="540"/>
              <w:textAlignment w:val="center"/>
              <w:rPr>
                <w:rFonts w:cstheme="minorHAnsi"/>
                <w:sz w:val="24"/>
                <w:szCs w:val="24"/>
              </w:rPr>
            </w:pPr>
            <w:r w:rsidRPr="0070090F">
              <w:rPr>
                <w:rFonts w:cstheme="minorHAnsi"/>
                <w:sz w:val="24"/>
                <w:szCs w:val="24"/>
              </w:rPr>
              <w:t>Restrictions on travel: total lockdown for business travel. Any personal travel from hot zone have 14 days of PTO.</w:t>
            </w:r>
          </w:p>
          <w:p w14:paraId="35A9719A" w14:textId="349652C2" w:rsidR="00A43C79" w:rsidRPr="0070090F" w:rsidRDefault="00A43C79" w:rsidP="00A43C79">
            <w:pPr>
              <w:numPr>
                <w:ilvl w:val="0"/>
                <w:numId w:val="1"/>
              </w:numPr>
              <w:ind w:left="540"/>
              <w:textAlignment w:val="center"/>
              <w:rPr>
                <w:rFonts w:cstheme="minorHAnsi"/>
                <w:sz w:val="24"/>
                <w:szCs w:val="24"/>
              </w:rPr>
            </w:pPr>
            <w:r w:rsidRPr="0070090F">
              <w:rPr>
                <w:rFonts w:cstheme="minorHAnsi"/>
                <w:sz w:val="24"/>
                <w:szCs w:val="24"/>
              </w:rPr>
              <w:t>Restricting visitors to acute care hospitals: one visitor per patient. The visitor gets screened for temperature.</w:t>
            </w:r>
          </w:p>
          <w:p w14:paraId="4077ECB3" w14:textId="4663D10B" w:rsidR="00A43C79" w:rsidRPr="0070090F" w:rsidRDefault="00A43C79" w:rsidP="00A43C79">
            <w:pPr>
              <w:numPr>
                <w:ilvl w:val="0"/>
                <w:numId w:val="1"/>
              </w:numPr>
              <w:ind w:left="540"/>
              <w:textAlignment w:val="center"/>
              <w:rPr>
                <w:rFonts w:cstheme="minorHAnsi"/>
                <w:sz w:val="24"/>
                <w:szCs w:val="24"/>
              </w:rPr>
            </w:pPr>
            <w:r w:rsidRPr="0070090F">
              <w:rPr>
                <w:rFonts w:cstheme="minorHAnsi"/>
                <w:sz w:val="24"/>
                <w:szCs w:val="24"/>
              </w:rPr>
              <w:t>Social distancing: No in-person meetings for more than 10 people.</w:t>
            </w:r>
          </w:p>
          <w:p w14:paraId="53C05B01" w14:textId="71B62E06" w:rsidR="00A43C79" w:rsidRDefault="00A43C79" w:rsidP="00A43C79">
            <w:pPr>
              <w:numPr>
                <w:ilvl w:val="0"/>
                <w:numId w:val="1"/>
              </w:numPr>
              <w:ind w:left="540"/>
              <w:textAlignment w:val="center"/>
              <w:rPr>
                <w:rFonts w:cstheme="minorHAnsi"/>
                <w:sz w:val="24"/>
                <w:szCs w:val="24"/>
              </w:rPr>
            </w:pPr>
            <w:r w:rsidRPr="0070090F">
              <w:rPr>
                <w:rFonts w:cstheme="minorHAnsi"/>
                <w:sz w:val="24"/>
                <w:szCs w:val="24"/>
              </w:rPr>
              <w:t>Haven't screened outpatients yet.</w:t>
            </w:r>
          </w:p>
          <w:p w14:paraId="751092A3" w14:textId="508532FD" w:rsidR="000E39EF" w:rsidRPr="0070090F" w:rsidRDefault="000E39EF" w:rsidP="00A43C79">
            <w:pPr>
              <w:numPr>
                <w:ilvl w:val="0"/>
                <w:numId w:val="1"/>
              </w:numPr>
              <w:ind w:left="540"/>
              <w:textAlignment w:val="center"/>
              <w:rPr>
                <w:rFonts w:cstheme="minorHAnsi"/>
                <w:sz w:val="24"/>
                <w:szCs w:val="24"/>
              </w:rPr>
            </w:pPr>
            <w:r>
              <w:rPr>
                <w:rFonts w:cstheme="minorHAnsi"/>
                <w:sz w:val="24"/>
                <w:szCs w:val="24"/>
              </w:rPr>
              <w:t>Please see Hartford HealthCare attachment</w:t>
            </w:r>
            <w:r w:rsidR="00C44CD4">
              <w:rPr>
                <w:rFonts w:cstheme="minorHAnsi"/>
                <w:sz w:val="24"/>
                <w:szCs w:val="24"/>
              </w:rPr>
              <w:t>.</w:t>
            </w:r>
          </w:p>
          <w:p w14:paraId="7F61BEDD" w14:textId="77777777" w:rsidR="00A43C79" w:rsidRPr="0070090F" w:rsidRDefault="00A43C79">
            <w:pPr>
              <w:rPr>
                <w:rFonts w:cstheme="minorHAnsi"/>
                <w:sz w:val="24"/>
                <w:szCs w:val="24"/>
              </w:rPr>
            </w:pPr>
          </w:p>
        </w:tc>
      </w:tr>
      <w:tr w:rsidR="0070090F" w:rsidRPr="0070090F" w14:paraId="70F51105" w14:textId="77777777" w:rsidTr="00A43C79">
        <w:tc>
          <w:tcPr>
            <w:tcW w:w="4675" w:type="dxa"/>
          </w:tcPr>
          <w:p w14:paraId="406372F8" w14:textId="5AA87B37" w:rsidR="00A43C79" w:rsidRPr="0070090F" w:rsidRDefault="00A43C79">
            <w:pPr>
              <w:rPr>
                <w:rFonts w:cstheme="minorHAnsi"/>
                <w:sz w:val="24"/>
                <w:szCs w:val="24"/>
              </w:rPr>
            </w:pPr>
            <w:r w:rsidRPr="0070090F">
              <w:rPr>
                <w:rFonts w:cstheme="minorHAnsi"/>
                <w:sz w:val="24"/>
                <w:szCs w:val="24"/>
              </w:rPr>
              <w:t>Primary Care Perspective:</w:t>
            </w:r>
          </w:p>
        </w:tc>
        <w:tc>
          <w:tcPr>
            <w:tcW w:w="4675" w:type="dxa"/>
          </w:tcPr>
          <w:p w14:paraId="31FBDE19" w14:textId="2101F565" w:rsidR="00A43C79" w:rsidRPr="0070090F" w:rsidRDefault="00A43C79" w:rsidP="00A43C79">
            <w:pPr>
              <w:numPr>
                <w:ilvl w:val="0"/>
                <w:numId w:val="3"/>
              </w:numPr>
              <w:ind w:left="540"/>
              <w:textAlignment w:val="center"/>
              <w:rPr>
                <w:rFonts w:cstheme="minorHAnsi"/>
                <w:sz w:val="24"/>
                <w:szCs w:val="24"/>
              </w:rPr>
            </w:pPr>
            <w:r w:rsidRPr="0070090F">
              <w:rPr>
                <w:rFonts w:cstheme="minorHAnsi"/>
                <w:sz w:val="24"/>
                <w:szCs w:val="24"/>
              </w:rPr>
              <w:t>Considerations for relaxing requirements of face-to-</w:t>
            </w:r>
            <w:proofErr w:type="gramStart"/>
            <w:r w:rsidRPr="0070090F">
              <w:rPr>
                <w:rFonts w:cstheme="minorHAnsi"/>
                <w:sz w:val="24"/>
                <w:szCs w:val="24"/>
              </w:rPr>
              <w:t xml:space="preserve">face </w:t>
            </w:r>
            <w:r w:rsidR="00C44CD4">
              <w:rPr>
                <w:rFonts w:cstheme="minorHAnsi"/>
                <w:sz w:val="24"/>
                <w:szCs w:val="24"/>
              </w:rPr>
              <w:t>.</w:t>
            </w:r>
            <w:proofErr w:type="gramEnd"/>
            <w:r w:rsidRPr="0070090F">
              <w:rPr>
                <w:rFonts w:cstheme="minorHAnsi"/>
                <w:sz w:val="24"/>
                <w:szCs w:val="24"/>
              </w:rPr>
              <w:t xml:space="preserve"> </w:t>
            </w:r>
          </w:p>
          <w:p w14:paraId="2A6DFB00" w14:textId="632FE33B" w:rsidR="00A43C79" w:rsidRPr="0070090F" w:rsidRDefault="00A43C79" w:rsidP="00A43C79">
            <w:pPr>
              <w:numPr>
                <w:ilvl w:val="0"/>
                <w:numId w:val="3"/>
              </w:numPr>
              <w:ind w:left="540"/>
              <w:textAlignment w:val="center"/>
              <w:rPr>
                <w:rFonts w:cstheme="minorHAnsi"/>
                <w:sz w:val="24"/>
                <w:szCs w:val="24"/>
              </w:rPr>
            </w:pPr>
            <w:r w:rsidRPr="0070090F">
              <w:rPr>
                <w:rFonts w:cstheme="minorHAnsi"/>
                <w:sz w:val="24"/>
                <w:szCs w:val="24"/>
              </w:rPr>
              <w:t>Some are easing the telemedicine requirements</w:t>
            </w:r>
            <w:r w:rsidR="00C44CD4">
              <w:rPr>
                <w:rFonts w:cstheme="minorHAnsi"/>
                <w:sz w:val="24"/>
                <w:szCs w:val="24"/>
              </w:rPr>
              <w:t>.</w:t>
            </w:r>
          </w:p>
          <w:p w14:paraId="423E7401" w14:textId="55F4C673" w:rsidR="00A43C79" w:rsidRPr="0070090F" w:rsidRDefault="00A43C79" w:rsidP="00A43C79">
            <w:pPr>
              <w:ind w:left="540"/>
              <w:textAlignment w:val="center"/>
              <w:rPr>
                <w:rFonts w:cstheme="minorHAnsi"/>
                <w:sz w:val="24"/>
                <w:szCs w:val="24"/>
              </w:rPr>
            </w:pPr>
          </w:p>
        </w:tc>
      </w:tr>
      <w:tr w:rsidR="0070090F" w:rsidRPr="0070090F" w14:paraId="1D62FF1B" w14:textId="77777777" w:rsidTr="00A43C79">
        <w:tc>
          <w:tcPr>
            <w:tcW w:w="4675" w:type="dxa"/>
          </w:tcPr>
          <w:p w14:paraId="43D9CFD4" w14:textId="07EF0F1E" w:rsidR="00A43C79" w:rsidRPr="0070090F" w:rsidRDefault="00A43C79">
            <w:pPr>
              <w:rPr>
                <w:rFonts w:cstheme="minorHAnsi"/>
                <w:sz w:val="24"/>
                <w:szCs w:val="24"/>
              </w:rPr>
            </w:pPr>
            <w:r w:rsidRPr="0070090F">
              <w:rPr>
                <w:rFonts w:cstheme="minorHAnsi"/>
                <w:sz w:val="24"/>
                <w:szCs w:val="24"/>
              </w:rPr>
              <w:t>Community Behavioral Health Perspective:</w:t>
            </w:r>
          </w:p>
        </w:tc>
        <w:tc>
          <w:tcPr>
            <w:tcW w:w="4675" w:type="dxa"/>
          </w:tcPr>
          <w:p w14:paraId="3E0F838B" w14:textId="3E097114" w:rsidR="00A43C79" w:rsidRPr="0070090F" w:rsidRDefault="00A43C79" w:rsidP="00A43C79">
            <w:pPr>
              <w:numPr>
                <w:ilvl w:val="0"/>
                <w:numId w:val="2"/>
              </w:numPr>
              <w:ind w:left="540"/>
              <w:textAlignment w:val="center"/>
              <w:rPr>
                <w:rFonts w:cstheme="minorHAnsi"/>
                <w:sz w:val="24"/>
                <w:szCs w:val="24"/>
              </w:rPr>
            </w:pPr>
            <w:r w:rsidRPr="0070090F">
              <w:rPr>
                <w:rFonts w:cstheme="minorHAnsi"/>
                <w:sz w:val="24"/>
                <w:szCs w:val="24"/>
              </w:rPr>
              <w:t>Pulled together COVID-19 workgroup and taking sensible precautions.</w:t>
            </w:r>
          </w:p>
          <w:p w14:paraId="74363F0A" w14:textId="3F2D2979" w:rsidR="00A43C79" w:rsidRPr="0070090F" w:rsidRDefault="00A43C79" w:rsidP="00A43C79">
            <w:pPr>
              <w:numPr>
                <w:ilvl w:val="0"/>
                <w:numId w:val="2"/>
              </w:numPr>
              <w:ind w:left="540"/>
              <w:textAlignment w:val="center"/>
              <w:rPr>
                <w:rFonts w:cstheme="minorHAnsi"/>
                <w:sz w:val="24"/>
                <w:szCs w:val="24"/>
              </w:rPr>
            </w:pPr>
            <w:r w:rsidRPr="0070090F">
              <w:rPr>
                <w:rFonts w:cstheme="minorHAnsi"/>
                <w:sz w:val="24"/>
                <w:szCs w:val="24"/>
              </w:rPr>
              <w:t>Talking to direct service staff and giving managers info to prepare them for questions</w:t>
            </w:r>
            <w:r w:rsidR="00C44CD4">
              <w:rPr>
                <w:rFonts w:cstheme="minorHAnsi"/>
                <w:sz w:val="24"/>
                <w:szCs w:val="24"/>
              </w:rPr>
              <w:t>.</w:t>
            </w:r>
          </w:p>
          <w:p w14:paraId="601D50C7" w14:textId="4835B04E" w:rsidR="00A43C79" w:rsidRPr="0070090F" w:rsidRDefault="00A43C79" w:rsidP="00A43C79">
            <w:pPr>
              <w:numPr>
                <w:ilvl w:val="0"/>
                <w:numId w:val="2"/>
              </w:numPr>
              <w:ind w:left="540"/>
              <w:textAlignment w:val="center"/>
              <w:rPr>
                <w:rFonts w:cstheme="minorHAnsi"/>
                <w:sz w:val="24"/>
                <w:szCs w:val="24"/>
              </w:rPr>
            </w:pPr>
            <w:r w:rsidRPr="0070090F">
              <w:rPr>
                <w:rFonts w:cstheme="minorHAnsi"/>
                <w:sz w:val="24"/>
                <w:szCs w:val="24"/>
              </w:rPr>
              <w:t>Looking ahead to make plans to do as much virtually as possible. IT staff has arranged to have more online server time, order more laptops and train people on how to work from home.</w:t>
            </w:r>
          </w:p>
          <w:p w14:paraId="5FB0BCBB" w14:textId="4EB983FD" w:rsidR="00A43C79" w:rsidRPr="0070090F" w:rsidRDefault="00A43C79" w:rsidP="00A43C79">
            <w:pPr>
              <w:numPr>
                <w:ilvl w:val="0"/>
                <w:numId w:val="2"/>
              </w:numPr>
              <w:ind w:left="540"/>
              <w:textAlignment w:val="center"/>
              <w:rPr>
                <w:rFonts w:cstheme="minorHAnsi"/>
                <w:sz w:val="24"/>
                <w:szCs w:val="24"/>
              </w:rPr>
            </w:pPr>
            <w:r w:rsidRPr="0070090F">
              <w:rPr>
                <w:rFonts w:cstheme="minorHAnsi"/>
                <w:sz w:val="24"/>
                <w:szCs w:val="24"/>
              </w:rPr>
              <w:t>Looking into HIPPA considerations for providing more services from home.</w:t>
            </w:r>
          </w:p>
          <w:p w14:paraId="1606C93E" w14:textId="77777777" w:rsidR="00A43C79" w:rsidRPr="0070090F" w:rsidRDefault="00A43C79">
            <w:pPr>
              <w:rPr>
                <w:rFonts w:cstheme="minorHAnsi"/>
                <w:sz w:val="24"/>
                <w:szCs w:val="24"/>
              </w:rPr>
            </w:pPr>
          </w:p>
        </w:tc>
      </w:tr>
      <w:tr w:rsidR="0070090F" w:rsidRPr="0070090F" w14:paraId="10F40022" w14:textId="77777777" w:rsidTr="00A43C79">
        <w:tc>
          <w:tcPr>
            <w:tcW w:w="4675" w:type="dxa"/>
          </w:tcPr>
          <w:p w14:paraId="79E16F65" w14:textId="73C6929A" w:rsidR="00A43C79" w:rsidRPr="0070090F" w:rsidRDefault="00A43C79">
            <w:pPr>
              <w:rPr>
                <w:rFonts w:cstheme="minorHAnsi"/>
                <w:sz w:val="24"/>
                <w:szCs w:val="24"/>
              </w:rPr>
            </w:pPr>
            <w:r w:rsidRPr="0070090F">
              <w:rPr>
                <w:rFonts w:cstheme="minorHAnsi"/>
                <w:sz w:val="24"/>
                <w:szCs w:val="24"/>
              </w:rPr>
              <w:t>City Officials Perspective:</w:t>
            </w:r>
          </w:p>
        </w:tc>
        <w:tc>
          <w:tcPr>
            <w:tcW w:w="4675" w:type="dxa"/>
          </w:tcPr>
          <w:p w14:paraId="5C936021" w14:textId="429CD508" w:rsidR="00A43C79" w:rsidRPr="00A43C79" w:rsidRDefault="00A43C79" w:rsidP="00A43C79">
            <w:pPr>
              <w:numPr>
                <w:ilvl w:val="0"/>
                <w:numId w:val="4"/>
              </w:numPr>
              <w:ind w:left="540"/>
              <w:textAlignment w:val="center"/>
              <w:rPr>
                <w:rFonts w:eastAsia="Calibri" w:cstheme="minorHAnsi"/>
                <w:sz w:val="24"/>
                <w:szCs w:val="24"/>
              </w:rPr>
            </w:pPr>
            <w:r w:rsidRPr="00A43C79">
              <w:rPr>
                <w:rFonts w:eastAsia="Calibri" w:cstheme="minorHAnsi"/>
                <w:sz w:val="24"/>
                <w:szCs w:val="24"/>
              </w:rPr>
              <w:t>Have guidelines to reduce spread and address anxiety</w:t>
            </w:r>
            <w:r w:rsidR="00C44CD4">
              <w:rPr>
                <w:rFonts w:eastAsia="Calibri" w:cstheme="minorHAnsi"/>
                <w:sz w:val="24"/>
                <w:szCs w:val="24"/>
              </w:rPr>
              <w:t>.</w:t>
            </w:r>
          </w:p>
          <w:p w14:paraId="1CDBC0F6" w14:textId="15A57817" w:rsidR="00A43C79" w:rsidRPr="00A43C79" w:rsidRDefault="00A43C79" w:rsidP="00A43C79">
            <w:pPr>
              <w:numPr>
                <w:ilvl w:val="0"/>
                <w:numId w:val="4"/>
              </w:numPr>
              <w:ind w:left="540"/>
              <w:textAlignment w:val="center"/>
              <w:rPr>
                <w:rFonts w:eastAsia="Calibri" w:cstheme="minorHAnsi"/>
                <w:sz w:val="24"/>
                <w:szCs w:val="24"/>
              </w:rPr>
            </w:pPr>
            <w:r w:rsidRPr="00A43C79">
              <w:rPr>
                <w:rFonts w:eastAsia="Calibri" w:cstheme="minorHAnsi"/>
                <w:sz w:val="24"/>
                <w:szCs w:val="24"/>
              </w:rPr>
              <w:t>The county is working with the public health department to streamline messaging around recommending the same type of preparation you would make for any other disaster</w:t>
            </w:r>
            <w:r w:rsidR="00C44CD4">
              <w:rPr>
                <w:rFonts w:eastAsia="Calibri" w:cstheme="minorHAnsi"/>
                <w:sz w:val="24"/>
                <w:szCs w:val="24"/>
              </w:rPr>
              <w:t>.</w:t>
            </w:r>
          </w:p>
          <w:p w14:paraId="587B658F" w14:textId="77777777" w:rsidR="00A43C79" w:rsidRPr="0070090F" w:rsidRDefault="00A43C79">
            <w:pPr>
              <w:rPr>
                <w:rFonts w:cstheme="minorHAnsi"/>
                <w:sz w:val="24"/>
                <w:szCs w:val="24"/>
              </w:rPr>
            </w:pPr>
          </w:p>
        </w:tc>
      </w:tr>
      <w:tr w:rsidR="0070090F" w:rsidRPr="0070090F" w14:paraId="0F039B7F" w14:textId="77777777" w:rsidTr="00A43C79">
        <w:tc>
          <w:tcPr>
            <w:tcW w:w="4675" w:type="dxa"/>
          </w:tcPr>
          <w:p w14:paraId="7BB5E261" w14:textId="274B4287" w:rsidR="00A43C79" w:rsidRPr="0070090F" w:rsidRDefault="00A43C79">
            <w:pPr>
              <w:rPr>
                <w:rFonts w:cstheme="minorHAnsi"/>
                <w:sz w:val="24"/>
                <w:szCs w:val="24"/>
              </w:rPr>
            </w:pPr>
            <w:r w:rsidRPr="0070090F">
              <w:rPr>
                <w:rFonts w:cstheme="minorHAnsi"/>
                <w:sz w:val="24"/>
                <w:szCs w:val="24"/>
              </w:rPr>
              <w:t>Policy considerations discussion:</w:t>
            </w:r>
          </w:p>
        </w:tc>
        <w:tc>
          <w:tcPr>
            <w:tcW w:w="4675" w:type="dxa"/>
          </w:tcPr>
          <w:p w14:paraId="489390C4" w14:textId="67F6D9C7" w:rsidR="00A43C79" w:rsidRPr="0070090F" w:rsidRDefault="00A43C79" w:rsidP="00A43C79">
            <w:pPr>
              <w:numPr>
                <w:ilvl w:val="0"/>
                <w:numId w:val="6"/>
              </w:numPr>
              <w:ind w:left="540"/>
              <w:textAlignment w:val="center"/>
              <w:rPr>
                <w:rFonts w:cstheme="minorHAnsi"/>
                <w:sz w:val="24"/>
                <w:szCs w:val="24"/>
              </w:rPr>
            </w:pPr>
            <w:r w:rsidRPr="0070090F">
              <w:rPr>
                <w:rFonts w:cstheme="minorHAnsi"/>
                <w:sz w:val="24"/>
                <w:szCs w:val="24"/>
              </w:rPr>
              <w:t xml:space="preserve">Loosen pharmacy restrictions on refills to allow for </w:t>
            </w:r>
            <w:r w:rsidR="0070090F" w:rsidRPr="0070090F">
              <w:rPr>
                <w:rFonts w:cstheme="minorHAnsi"/>
                <w:sz w:val="24"/>
                <w:szCs w:val="24"/>
              </w:rPr>
              <w:t xml:space="preserve">a </w:t>
            </w:r>
            <w:r w:rsidR="004979F1" w:rsidRPr="0070090F">
              <w:rPr>
                <w:rFonts w:cstheme="minorHAnsi"/>
                <w:sz w:val="24"/>
                <w:szCs w:val="24"/>
              </w:rPr>
              <w:t>90-day</w:t>
            </w:r>
            <w:r w:rsidR="0070090F" w:rsidRPr="0070090F">
              <w:rPr>
                <w:rFonts w:cstheme="minorHAnsi"/>
                <w:sz w:val="24"/>
                <w:szCs w:val="24"/>
              </w:rPr>
              <w:t xml:space="preserve"> supply.</w:t>
            </w:r>
          </w:p>
          <w:p w14:paraId="6025884B" w14:textId="25B433FE" w:rsidR="00A43C79" w:rsidRPr="0070090F" w:rsidRDefault="00A43C79" w:rsidP="00A43C79">
            <w:pPr>
              <w:numPr>
                <w:ilvl w:val="0"/>
                <w:numId w:val="6"/>
              </w:numPr>
              <w:ind w:left="540"/>
              <w:textAlignment w:val="center"/>
              <w:rPr>
                <w:rFonts w:cstheme="minorHAnsi"/>
                <w:sz w:val="24"/>
                <w:szCs w:val="24"/>
              </w:rPr>
            </w:pPr>
            <w:r w:rsidRPr="0070090F">
              <w:rPr>
                <w:rFonts w:cstheme="minorHAnsi"/>
                <w:sz w:val="24"/>
                <w:szCs w:val="24"/>
              </w:rPr>
              <w:lastRenderedPageBreak/>
              <w:t>Broaden telehealth availability and limit effects of Ryan Haight Act.</w:t>
            </w:r>
          </w:p>
          <w:p w14:paraId="1AEA7DF7" w14:textId="0D3B4B21" w:rsidR="00A43C79" w:rsidRPr="0070090F" w:rsidRDefault="00A43C79" w:rsidP="00A43C79">
            <w:pPr>
              <w:numPr>
                <w:ilvl w:val="0"/>
                <w:numId w:val="6"/>
              </w:numPr>
              <w:ind w:left="540"/>
              <w:textAlignment w:val="center"/>
              <w:rPr>
                <w:rFonts w:cstheme="minorHAnsi"/>
                <w:sz w:val="24"/>
                <w:szCs w:val="24"/>
              </w:rPr>
            </w:pPr>
            <w:r w:rsidRPr="0070090F">
              <w:rPr>
                <w:rFonts w:cstheme="minorHAnsi"/>
                <w:sz w:val="24"/>
                <w:szCs w:val="24"/>
              </w:rPr>
              <w:t>Broaden telehealth to include telephone consultation as well as video for first patient appointment.</w:t>
            </w:r>
          </w:p>
          <w:p w14:paraId="30EF229B" w14:textId="36BDD8C7" w:rsidR="00A43C79" w:rsidRPr="0070090F" w:rsidRDefault="00A43C79" w:rsidP="00A43C79">
            <w:pPr>
              <w:numPr>
                <w:ilvl w:val="0"/>
                <w:numId w:val="6"/>
              </w:numPr>
              <w:ind w:left="540"/>
              <w:textAlignment w:val="center"/>
              <w:rPr>
                <w:rFonts w:cstheme="minorHAnsi"/>
                <w:sz w:val="24"/>
                <w:szCs w:val="24"/>
              </w:rPr>
            </w:pPr>
            <w:r w:rsidRPr="0070090F">
              <w:rPr>
                <w:rFonts w:cstheme="minorHAnsi"/>
                <w:sz w:val="24"/>
                <w:szCs w:val="24"/>
              </w:rPr>
              <w:t>Address Asian bias and stigma.</w:t>
            </w:r>
          </w:p>
          <w:p w14:paraId="5289E0B8" w14:textId="07FCB837" w:rsidR="0070090F" w:rsidRPr="0070090F" w:rsidRDefault="0070090F" w:rsidP="0070090F">
            <w:pPr>
              <w:numPr>
                <w:ilvl w:val="0"/>
                <w:numId w:val="6"/>
              </w:numPr>
              <w:ind w:left="540"/>
              <w:textAlignment w:val="center"/>
              <w:rPr>
                <w:rFonts w:cstheme="minorHAnsi"/>
                <w:sz w:val="24"/>
                <w:szCs w:val="24"/>
              </w:rPr>
            </w:pPr>
            <w:r w:rsidRPr="0070090F">
              <w:rPr>
                <w:rFonts w:cstheme="minorHAnsi"/>
                <w:sz w:val="24"/>
                <w:szCs w:val="24"/>
              </w:rPr>
              <w:t>Strengthen public messaging that cell phones are vectors and should be washed as regularly as hands</w:t>
            </w:r>
            <w:r w:rsidR="00C44CD4">
              <w:rPr>
                <w:rFonts w:cstheme="minorHAnsi"/>
                <w:sz w:val="24"/>
                <w:szCs w:val="24"/>
              </w:rPr>
              <w:t>.</w:t>
            </w:r>
          </w:p>
          <w:p w14:paraId="0BBA8EC4" w14:textId="77777777" w:rsidR="00A43C79" w:rsidRPr="0070090F" w:rsidRDefault="00A43C79">
            <w:pPr>
              <w:rPr>
                <w:rFonts w:cstheme="minorHAnsi"/>
                <w:sz w:val="24"/>
                <w:szCs w:val="24"/>
              </w:rPr>
            </w:pPr>
          </w:p>
        </w:tc>
      </w:tr>
      <w:tr w:rsidR="0070090F" w:rsidRPr="0070090F" w14:paraId="67FA534F" w14:textId="77777777" w:rsidTr="00A43C79">
        <w:tc>
          <w:tcPr>
            <w:tcW w:w="4675" w:type="dxa"/>
          </w:tcPr>
          <w:p w14:paraId="0D471C08" w14:textId="77777777" w:rsidR="00A43C79" w:rsidRPr="0070090F" w:rsidRDefault="0070090F">
            <w:pPr>
              <w:rPr>
                <w:rFonts w:cstheme="minorHAnsi"/>
                <w:sz w:val="24"/>
                <w:szCs w:val="24"/>
              </w:rPr>
            </w:pPr>
            <w:r w:rsidRPr="0070090F">
              <w:rPr>
                <w:rFonts w:cstheme="minorHAnsi"/>
                <w:sz w:val="24"/>
                <w:szCs w:val="24"/>
              </w:rPr>
              <w:lastRenderedPageBreak/>
              <w:t>Experiences of COVID-19 as a stressor discussion:</w:t>
            </w:r>
          </w:p>
          <w:p w14:paraId="187103A6" w14:textId="42C150D7" w:rsidR="0070090F" w:rsidRPr="0070090F" w:rsidRDefault="0070090F">
            <w:pPr>
              <w:rPr>
                <w:rFonts w:cstheme="minorHAnsi"/>
                <w:sz w:val="24"/>
                <w:szCs w:val="24"/>
              </w:rPr>
            </w:pPr>
          </w:p>
        </w:tc>
        <w:tc>
          <w:tcPr>
            <w:tcW w:w="4675" w:type="dxa"/>
          </w:tcPr>
          <w:p w14:paraId="03191F6B" w14:textId="0533CFC1" w:rsidR="0070090F" w:rsidRPr="0070090F" w:rsidRDefault="0070090F" w:rsidP="0070090F">
            <w:pPr>
              <w:numPr>
                <w:ilvl w:val="0"/>
                <w:numId w:val="7"/>
              </w:numPr>
              <w:ind w:left="540"/>
              <w:textAlignment w:val="center"/>
              <w:rPr>
                <w:rFonts w:cstheme="minorHAnsi"/>
                <w:sz w:val="24"/>
                <w:szCs w:val="24"/>
              </w:rPr>
            </w:pPr>
            <w:r w:rsidRPr="0070090F">
              <w:rPr>
                <w:rFonts w:cstheme="minorHAnsi"/>
                <w:sz w:val="24"/>
                <w:szCs w:val="24"/>
              </w:rPr>
              <w:t>People are calling in anxious about having medication supply run out of they're quarantined</w:t>
            </w:r>
            <w:r w:rsidR="00C44CD4">
              <w:rPr>
                <w:rFonts w:cstheme="minorHAnsi"/>
                <w:sz w:val="24"/>
                <w:szCs w:val="24"/>
              </w:rPr>
              <w:t>.</w:t>
            </w:r>
          </w:p>
          <w:p w14:paraId="75D6FC46" w14:textId="1A535678" w:rsidR="0070090F" w:rsidRPr="0070090F" w:rsidRDefault="0070090F" w:rsidP="0070090F">
            <w:pPr>
              <w:numPr>
                <w:ilvl w:val="0"/>
                <w:numId w:val="7"/>
              </w:numPr>
              <w:ind w:left="540"/>
              <w:textAlignment w:val="center"/>
              <w:rPr>
                <w:rFonts w:cstheme="minorHAnsi"/>
                <w:sz w:val="24"/>
                <w:szCs w:val="24"/>
              </w:rPr>
            </w:pPr>
            <w:r w:rsidRPr="0070090F">
              <w:rPr>
                <w:rFonts w:cstheme="minorHAnsi"/>
                <w:sz w:val="24"/>
                <w:szCs w:val="24"/>
              </w:rPr>
              <w:t xml:space="preserve">From a population health </w:t>
            </w:r>
            <w:r w:rsidR="001E1B25" w:rsidRPr="0070090F">
              <w:rPr>
                <w:rFonts w:cstheme="minorHAnsi"/>
                <w:sz w:val="24"/>
                <w:szCs w:val="24"/>
              </w:rPr>
              <w:t>standpoint,</w:t>
            </w:r>
            <w:r w:rsidRPr="0070090F">
              <w:rPr>
                <w:rFonts w:cstheme="minorHAnsi"/>
                <w:sz w:val="24"/>
                <w:szCs w:val="24"/>
              </w:rPr>
              <w:t xml:space="preserve"> we are dialing up anxiety in the community while limiting access to services</w:t>
            </w:r>
            <w:r w:rsidR="00C44CD4">
              <w:rPr>
                <w:rFonts w:cstheme="minorHAnsi"/>
                <w:sz w:val="24"/>
                <w:szCs w:val="24"/>
              </w:rPr>
              <w:t>.</w:t>
            </w:r>
          </w:p>
          <w:p w14:paraId="5398F04F" w14:textId="6D9ED98D" w:rsidR="0070090F" w:rsidRPr="0070090F" w:rsidRDefault="0070090F" w:rsidP="0070090F">
            <w:pPr>
              <w:numPr>
                <w:ilvl w:val="0"/>
                <w:numId w:val="7"/>
              </w:numPr>
              <w:ind w:left="540"/>
              <w:textAlignment w:val="center"/>
              <w:rPr>
                <w:rFonts w:cstheme="minorHAnsi"/>
                <w:sz w:val="24"/>
                <w:szCs w:val="24"/>
              </w:rPr>
            </w:pPr>
            <w:r w:rsidRPr="0070090F">
              <w:rPr>
                <w:rFonts w:cstheme="minorHAnsi"/>
                <w:sz w:val="24"/>
                <w:szCs w:val="24"/>
              </w:rPr>
              <w:t xml:space="preserve">WHO released information on </w:t>
            </w:r>
            <w:hyperlink r:id="rId7" w:history="1">
              <w:r w:rsidRPr="002B3252">
                <w:rPr>
                  <w:rStyle w:val="Hyperlink"/>
                  <w:rFonts w:cstheme="minorHAnsi"/>
                  <w:color w:val="0070C0"/>
                  <w:sz w:val="24"/>
                  <w:szCs w:val="24"/>
                </w:rPr>
                <w:t>Mental Health Considerations during COVID-19 Outbreak</w:t>
              </w:r>
            </w:hyperlink>
            <w:r w:rsidR="00C44CD4">
              <w:rPr>
                <w:rStyle w:val="Hyperlink"/>
                <w:rFonts w:cstheme="minorHAnsi"/>
                <w:color w:val="0070C0"/>
                <w:sz w:val="24"/>
                <w:szCs w:val="24"/>
              </w:rPr>
              <w:t>.</w:t>
            </w:r>
          </w:p>
          <w:p w14:paraId="2D47E03D" w14:textId="0A28E8A7" w:rsidR="0070090F" w:rsidRPr="0070090F" w:rsidRDefault="0070090F" w:rsidP="0070090F">
            <w:pPr>
              <w:numPr>
                <w:ilvl w:val="0"/>
                <w:numId w:val="7"/>
              </w:numPr>
              <w:ind w:left="540"/>
              <w:textAlignment w:val="center"/>
              <w:rPr>
                <w:rFonts w:cstheme="minorHAnsi"/>
                <w:sz w:val="24"/>
                <w:szCs w:val="24"/>
              </w:rPr>
            </w:pPr>
            <w:r w:rsidRPr="0070090F">
              <w:rPr>
                <w:rFonts w:cstheme="minorHAnsi"/>
                <w:sz w:val="24"/>
                <w:szCs w:val="24"/>
              </w:rPr>
              <w:t xml:space="preserve">CDC has information on </w:t>
            </w:r>
            <w:hyperlink r:id="rId8" w:history="1">
              <w:r w:rsidRPr="002B3252">
                <w:rPr>
                  <w:rStyle w:val="Hyperlink"/>
                  <w:rFonts w:cstheme="minorHAnsi"/>
                  <w:color w:val="0070C0"/>
                  <w:sz w:val="24"/>
                  <w:szCs w:val="24"/>
                </w:rPr>
                <w:t>Mental Health and Coping During COVID-19</w:t>
              </w:r>
            </w:hyperlink>
            <w:r w:rsidR="00C44CD4">
              <w:rPr>
                <w:rStyle w:val="Hyperlink"/>
                <w:rFonts w:cstheme="minorHAnsi"/>
                <w:color w:val="0070C0"/>
                <w:sz w:val="24"/>
                <w:szCs w:val="24"/>
              </w:rPr>
              <w:t>.</w:t>
            </w:r>
          </w:p>
          <w:p w14:paraId="39726053" w14:textId="77777777" w:rsidR="0070090F" w:rsidRPr="0070090F" w:rsidRDefault="0070090F" w:rsidP="0070090F">
            <w:pPr>
              <w:numPr>
                <w:ilvl w:val="0"/>
                <w:numId w:val="7"/>
              </w:numPr>
              <w:ind w:left="540"/>
              <w:textAlignment w:val="center"/>
              <w:rPr>
                <w:rFonts w:cstheme="minorHAnsi"/>
                <w:sz w:val="24"/>
                <w:szCs w:val="24"/>
              </w:rPr>
            </w:pPr>
            <w:r w:rsidRPr="0070090F">
              <w:rPr>
                <w:rFonts w:cstheme="minorHAnsi"/>
                <w:sz w:val="24"/>
                <w:szCs w:val="24"/>
              </w:rPr>
              <w:t xml:space="preserve">Staff have anxiety - calling in if they have any cold symptoms so we're short staffed. Need to address that within own orgs. </w:t>
            </w:r>
          </w:p>
          <w:p w14:paraId="73E613A9" w14:textId="5E7204D7" w:rsidR="0070090F" w:rsidRPr="0070090F" w:rsidRDefault="0070090F" w:rsidP="0070090F">
            <w:pPr>
              <w:numPr>
                <w:ilvl w:val="0"/>
                <w:numId w:val="7"/>
              </w:numPr>
              <w:ind w:left="540"/>
              <w:textAlignment w:val="center"/>
              <w:rPr>
                <w:rFonts w:cstheme="minorHAnsi"/>
                <w:sz w:val="24"/>
                <w:szCs w:val="24"/>
              </w:rPr>
            </w:pPr>
            <w:r w:rsidRPr="0070090F">
              <w:rPr>
                <w:rFonts w:cstheme="minorHAnsi"/>
                <w:sz w:val="24"/>
                <w:szCs w:val="24"/>
              </w:rPr>
              <w:t xml:space="preserve">Stigma against people of Asian descent. CDC has </w:t>
            </w:r>
            <w:hyperlink r:id="rId9" w:history="1">
              <w:r w:rsidRPr="002B3252">
                <w:rPr>
                  <w:rStyle w:val="Hyperlink"/>
                  <w:rFonts w:cstheme="minorHAnsi"/>
                  <w:color w:val="0070C0"/>
                  <w:sz w:val="24"/>
                  <w:szCs w:val="24"/>
                </w:rPr>
                <w:t>fact shee</w:t>
              </w:r>
              <w:r w:rsidRPr="0070090F">
                <w:rPr>
                  <w:rStyle w:val="Hyperlink"/>
                  <w:rFonts w:cstheme="minorHAnsi"/>
                  <w:color w:val="auto"/>
                  <w:sz w:val="24"/>
                  <w:szCs w:val="24"/>
                </w:rPr>
                <w:t>t</w:t>
              </w:r>
            </w:hyperlink>
            <w:r w:rsidRPr="0070090F">
              <w:rPr>
                <w:rFonts w:cstheme="minorHAnsi"/>
                <w:sz w:val="24"/>
                <w:szCs w:val="24"/>
              </w:rPr>
              <w:t xml:space="preserve"> that addresses this</w:t>
            </w:r>
            <w:r w:rsidR="00C44CD4">
              <w:rPr>
                <w:rFonts w:cstheme="minorHAnsi"/>
                <w:sz w:val="24"/>
                <w:szCs w:val="24"/>
              </w:rPr>
              <w:t>.</w:t>
            </w:r>
          </w:p>
          <w:p w14:paraId="42A5A6BC" w14:textId="77777777" w:rsidR="00A43C79" w:rsidRPr="0070090F" w:rsidRDefault="00A43C79">
            <w:pPr>
              <w:rPr>
                <w:rFonts w:cstheme="minorHAnsi"/>
                <w:sz w:val="24"/>
                <w:szCs w:val="24"/>
              </w:rPr>
            </w:pPr>
          </w:p>
        </w:tc>
      </w:tr>
      <w:tr w:rsidR="001E1B25" w:rsidRPr="0070090F" w14:paraId="5B41A28D" w14:textId="77777777" w:rsidTr="00A43C79">
        <w:tc>
          <w:tcPr>
            <w:tcW w:w="4675" w:type="dxa"/>
          </w:tcPr>
          <w:p w14:paraId="1F55400B" w14:textId="46DC1665" w:rsidR="001E1B25" w:rsidRPr="00506E4A" w:rsidRDefault="001E1B25">
            <w:pPr>
              <w:rPr>
                <w:rFonts w:cstheme="minorHAnsi"/>
                <w:b/>
                <w:bCs/>
                <w:sz w:val="24"/>
                <w:szCs w:val="24"/>
              </w:rPr>
            </w:pPr>
            <w:r w:rsidRPr="00506E4A">
              <w:rPr>
                <w:rFonts w:cstheme="minorHAnsi"/>
                <w:b/>
                <w:bCs/>
                <w:sz w:val="24"/>
                <w:szCs w:val="24"/>
              </w:rPr>
              <w:t>Notifying Public Health Departments</w:t>
            </w:r>
            <w:r w:rsidR="00506E4A" w:rsidRPr="00506E4A">
              <w:rPr>
                <w:rFonts w:cstheme="minorHAnsi"/>
                <w:b/>
                <w:bCs/>
                <w:sz w:val="24"/>
                <w:szCs w:val="24"/>
              </w:rPr>
              <w:t>:</w:t>
            </w:r>
          </w:p>
        </w:tc>
        <w:tc>
          <w:tcPr>
            <w:tcW w:w="4675" w:type="dxa"/>
          </w:tcPr>
          <w:p w14:paraId="6FE976E5" w14:textId="57309275" w:rsidR="001E1B25" w:rsidRDefault="007E0F3B" w:rsidP="0070090F">
            <w:pPr>
              <w:numPr>
                <w:ilvl w:val="0"/>
                <w:numId w:val="7"/>
              </w:numPr>
              <w:ind w:left="540"/>
              <w:textAlignment w:val="center"/>
              <w:rPr>
                <w:rFonts w:cstheme="minorHAnsi"/>
                <w:sz w:val="24"/>
                <w:szCs w:val="24"/>
              </w:rPr>
            </w:pPr>
            <w:r>
              <w:rPr>
                <w:rFonts w:cstheme="minorHAnsi"/>
                <w:sz w:val="24"/>
                <w:szCs w:val="24"/>
              </w:rPr>
              <w:t>Make them aware of residential services, DAS, crisis center, homeless shelter, and other people in the community that can be affected</w:t>
            </w:r>
            <w:r w:rsidR="00C44CD4">
              <w:rPr>
                <w:rFonts w:cstheme="minorHAnsi"/>
                <w:sz w:val="24"/>
                <w:szCs w:val="24"/>
              </w:rPr>
              <w:t>.</w:t>
            </w:r>
          </w:p>
          <w:p w14:paraId="1339E1A4" w14:textId="77777777" w:rsidR="007E0F3B" w:rsidRDefault="007E0F3B" w:rsidP="0070090F">
            <w:pPr>
              <w:numPr>
                <w:ilvl w:val="0"/>
                <w:numId w:val="7"/>
              </w:numPr>
              <w:ind w:left="540"/>
              <w:textAlignment w:val="center"/>
              <w:rPr>
                <w:rFonts w:cstheme="minorHAnsi"/>
                <w:sz w:val="24"/>
                <w:szCs w:val="24"/>
              </w:rPr>
            </w:pPr>
            <w:r>
              <w:rPr>
                <w:rFonts w:cstheme="minorHAnsi"/>
                <w:sz w:val="24"/>
                <w:szCs w:val="24"/>
              </w:rPr>
              <w:t>PH departments have been majorly focused on nursing homes, hospitals, and schools.</w:t>
            </w:r>
          </w:p>
          <w:p w14:paraId="24869CFF" w14:textId="205771C0" w:rsidR="007E0F3B" w:rsidRPr="0070090F" w:rsidRDefault="007E0F3B" w:rsidP="0070090F">
            <w:pPr>
              <w:numPr>
                <w:ilvl w:val="0"/>
                <w:numId w:val="7"/>
              </w:numPr>
              <w:ind w:left="540"/>
              <w:textAlignment w:val="center"/>
              <w:rPr>
                <w:rFonts w:cstheme="minorHAnsi"/>
                <w:sz w:val="24"/>
                <w:szCs w:val="24"/>
              </w:rPr>
            </w:pPr>
            <w:r>
              <w:rPr>
                <w:rFonts w:cstheme="minorHAnsi"/>
                <w:sz w:val="24"/>
                <w:szCs w:val="24"/>
              </w:rPr>
              <w:t xml:space="preserve">Please advise all medical directors to call the local </w:t>
            </w:r>
            <w:r w:rsidR="009A477B">
              <w:rPr>
                <w:rFonts w:cstheme="minorHAnsi"/>
                <w:sz w:val="24"/>
                <w:szCs w:val="24"/>
              </w:rPr>
              <w:t>health departments to</w:t>
            </w:r>
            <w:r w:rsidR="004979F1">
              <w:rPr>
                <w:rFonts w:cstheme="minorHAnsi"/>
                <w:sz w:val="24"/>
                <w:szCs w:val="24"/>
              </w:rPr>
              <w:t xml:space="preserve"> make themselves known for emergency planning purposes awareness of single point contact for their agencies.</w:t>
            </w:r>
          </w:p>
        </w:tc>
      </w:tr>
    </w:tbl>
    <w:p w14:paraId="636078AD" w14:textId="77777777" w:rsidR="00A43C79" w:rsidRDefault="00A43C79" w:rsidP="001B2194"/>
    <w:sectPr w:rsidR="00A43C79" w:rsidSect="001B219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36DEB" w14:textId="77777777" w:rsidR="0046002B" w:rsidRDefault="0046002B" w:rsidP="001B2194">
      <w:pPr>
        <w:spacing w:after="0" w:line="240" w:lineRule="auto"/>
      </w:pPr>
      <w:r>
        <w:separator/>
      </w:r>
    </w:p>
  </w:endnote>
  <w:endnote w:type="continuationSeparator" w:id="0">
    <w:p w14:paraId="2CC7174E" w14:textId="77777777" w:rsidR="0046002B" w:rsidRDefault="0046002B" w:rsidP="001B2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sz w:val="18"/>
        <w:szCs w:val="18"/>
      </w:rPr>
      <w:id w:val="171231087"/>
      <w:docPartObj>
        <w:docPartGallery w:val="Page Numbers (Bottom of Page)"/>
        <w:docPartUnique/>
      </w:docPartObj>
    </w:sdtPr>
    <w:sdtEndPr>
      <w:rPr>
        <w:noProof/>
      </w:rPr>
    </w:sdtEndPr>
    <w:sdtContent>
      <w:p w14:paraId="2F934C96" w14:textId="03E1B647" w:rsidR="001B2194" w:rsidRPr="001B2194" w:rsidRDefault="001B2194">
        <w:pPr>
          <w:pStyle w:val="Footer"/>
          <w:jc w:val="center"/>
          <w:rPr>
            <w:i/>
            <w:iCs/>
            <w:sz w:val="18"/>
            <w:szCs w:val="18"/>
          </w:rPr>
        </w:pPr>
        <w:r w:rsidRPr="001B2194">
          <w:rPr>
            <w:i/>
            <w:iCs/>
            <w:sz w:val="18"/>
            <w:szCs w:val="18"/>
          </w:rPr>
          <w:fldChar w:fldCharType="begin"/>
        </w:r>
        <w:r w:rsidRPr="001B2194">
          <w:rPr>
            <w:i/>
            <w:iCs/>
            <w:sz w:val="18"/>
            <w:szCs w:val="18"/>
          </w:rPr>
          <w:instrText xml:space="preserve"> PAGE   \* MERGEFORMAT </w:instrText>
        </w:r>
        <w:r w:rsidRPr="001B2194">
          <w:rPr>
            <w:i/>
            <w:iCs/>
            <w:sz w:val="18"/>
            <w:szCs w:val="18"/>
          </w:rPr>
          <w:fldChar w:fldCharType="separate"/>
        </w:r>
        <w:r w:rsidRPr="001B2194">
          <w:rPr>
            <w:i/>
            <w:iCs/>
            <w:noProof/>
            <w:sz w:val="18"/>
            <w:szCs w:val="18"/>
          </w:rPr>
          <w:t>2</w:t>
        </w:r>
        <w:r w:rsidRPr="001B2194">
          <w:rPr>
            <w:i/>
            <w:iCs/>
            <w:noProof/>
            <w:sz w:val="18"/>
            <w:szCs w:val="18"/>
          </w:rPr>
          <w:fldChar w:fldCharType="end"/>
        </w:r>
      </w:p>
    </w:sdtContent>
  </w:sdt>
  <w:p w14:paraId="34C6E758" w14:textId="43F4E146" w:rsidR="001B2194" w:rsidRDefault="001B2194" w:rsidP="001B2194">
    <w:pPr>
      <w:pStyle w:val="Footer"/>
      <w:tabs>
        <w:tab w:val="clear" w:pos="4680"/>
        <w:tab w:val="clear" w:pos="9360"/>
        <w:tab w:val="left" w:pos="703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FFE766" w14:textId="77777777" w:rsidR="0046002B" w:rsidRDefault="0046002B" w:rsidP="001B2194">
      <w:pPr>
        <w:spacing w:after="0" w:line="240" w:lineRule="auto"/>
      </w:pPr>
      <w:r>
        <w:separator/>
      </w:r>
    </w:p>
  </w:footnote>
  <w:footnote w:type="continuationSeparator" w:id="0">
    <w:p w14:paraId="17085700" w14:textId="77777777" w:rsidR="0046002B" w:rsidRDefault="0046002B" w:rsidP="001B21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93A29"/>
    <w:multiLevelType w:val="multilevel"/>
    <w:tmpl w:val="D304BC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FC5FC5"/>
    <w:multiLevelType w:val="multilevel"/>
    <w:tmpl w:val="870082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7C610C"/>
    <w:multiLevelType w:val="multilevel"/>
    <w:tmpl w:val="CF989F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857CE5"/>
    <w:multiLevelType w:val="hybridMultilevel"/>
    <w:tmpl w:val="6D02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202CE4"/>
    <w:multiLevelType w:val="multilevel"/>
    <w:tmpl w:val="CAFA78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653C3A"/>
    <w:multiLevelType w:val="multilevel"/>
    <w:tmpl w:val="9AFC25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D975C7"/>
    <w:multiLevelType w:val="multilevel"/>
    <w:tmpl w:val="6D40B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79"/>
    <w:rsid w:val="000E39EF"/>
    <w:rsid w:val="001B2194"/>
    <w:rsid w:val="001E1B25"/>
    <w:rsid w:val="001F2139"/>
    <w:rsid w:val="002B3252"/>
    <w:rsid w:val="002B3EB7"/>
    <w:rsid w:val="0046002B"/>
    <w:rsid w:val="004979F1"/>
    <w:rsid w:val="00506E4A"/>
    <w:rsid w:val="0070090F"/>
    <w:rsid w:val="007E0F3B"/>
    <w:rsid w:val="0088136C"/>
    <w:rsid w:val="009A477B"/>
    <w:rsid w:val="00A43C79"/>
    <w:rsid w:val="00A8612C"/>
    <w:rsid w:val="00C44CD4"/>
    <w:rsid w:val="00C719A3"/>
    <w:rsid w:val="00F7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193C7"/>
  <w15:chartTrackingRefBased/>
  <w15:docId w15:val="{D2DF4D75-9E62-46CF-9E91-2F7A7B23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3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3C79"/>
    <w:pPr>
      <w:ind w:left="720"/>
      <w:contextualSpacing/>
    </w:pPr>
  </w:style>
  <w:style w:type="character" w:styleId="Hyperlink">
    <w:name w:val="Hyperlink"/>
    <w:basedOn w:val="DefaultParagraphFont"/>
    <w:uiPriority w:val="99"/>
    <w:semiHidden/>
    <w:unhideWhenUsed/>
    <w:rsid w:val="0070090F"/>
    <w:rPr>
      <w:color w:val="0563C1" w:themeColor="hyperlink"/>
      <w:u w:val="single"/>
    </w:rPr>
  </w:style>
  <w:style w:type="paragraph" w:styleId="Header">
    <w:name w:val="header"/>
    <w:basedOn w:val="Normal"/>
    <w:link w:val="HeaderChar"/>
    <w:uiPriority w:val="99"/>
    <w:unhideWhenUsed/>
    <w:rsid w:val="001B2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194"/>
  </w:style>
  <w:style w:type="paragraph" w:styleId="Footer">
    <w:name w:val="footer"/>
    <w:basedOn w:val="Normal"/>
    <w:link w:val="FooterChar"/>
    <w:uiPriority w:val="99"/>
    <w:unhideWhenUsed/>
    <w:rsid w:val="001B2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96044">
      <w:bodyDiv w:val="1"/>
      <w:marLeft w:val="0"/>
      <w:marRight w:val="0"/>
      <w:marTop w:val="0"/>
      <w:marBottom w:val="0"/>
      <w:divBdr>
        <w:top w:val="none" w:sz="0" w:space="0" w:color="auto"/>
        <w:left w:val="none" w:sz="0" w:space="0" w:color="auto"/>
        <w:bottom w:val="none" w:sz="0" w:space="0" w:color="auto"/>
        <w:right w:val="none" w:sz="0" w:space="0" w:color="auto"/>
      </w:divBdr>
    </w:div>
    <w:div w:id="1168132256">
      <w:bodyDiv w:val="1"/>
      <w:marLeft w:val="0"/>
      <w:marRight w:val="0"/>
      <w:marTop w:val="0"/>
      <w:marBottom w:val="0"/>
      <w:divBdr>
        <w:top w:val="none" w:sz="0" w:space="0" w:color="auto"/>
        <w:left w:val="none" w:sz="0" w:space="0" w:color="auto"/>
        <w:bottom w:val="none" w:sz="0" w:space="0" w:color="auto"/>
        <w:right w:val="none" w:sz="0" w:space="0" w:color="auto"/>
      </w:divBdr>
    </w:div>
    <w:div w:id="1338071882">
      <w:bodyDiv w:val="1"/>
      <w:marLeft w:val="0"/>
      <w:marRight w:val="0"/>
      <w:marTop w:val="0"/>
      <w:marBottom w:val="0"/>
      <w:divBdr>
        <w:top w:val="none" w:sz="0" w:space="0" w:color="auto"/>
        <w:left w:val="none" w:sz="0" w:space="0" w:color="auto"/>
        <w:bottom w:val="none" w:sz="0" w:space="0" w:color="auto"/>
        <w:right w:val="none" w:sz="0" w:space="0" w:color="auto"/>
      </w:divBdr>
    </w:div>
    <w:div w:id="1339503992">
      <w:bodyDiv w:val="1"/>
      <w:marLeft w:val="0"/>
      <w:marRight w:val="0"/>
      <w:marTop w:val="0"/>
      <w:marBottom w:val="0"/>
      <w:divBdr>
        <w:top w:val="none" w:sz="0" w:space="0" w:color="auto"/>
        <w:left w:val="none" w:sz="0" w:space="0" w:color="auto"/>
        <w:bottom w:val="none" w:sz="0" w:space="0" w:color="auto"/>
        <w:right w:val="none" w:sz="0" w:space="0" w:color="auto"/>
      </w:divBdr>
    </w:div>
    <w:div w:id="1382174678">
      <w:bodyDiv w:val="1"/>
      <w:marLeft w:val="0"/>
      <w:marRight w:val="0"/>
      <w:marTop w:val="0"/>
      <w:marBottom w:val="0"/>
      <w:divBdr>
        <w:top w:val="none" w:sz="0" w:space="0" w:color="auto"/>
        <w:left w:val="none" w:sz="0" w:space="0" w:color="auto"/>
        <w:bottom w:val="none" w:sz="0" w:space="0" w:color="auto"/>
        <w:right w:val="none" w:sz="0" w:space="0" w:color="auto"/>
      </w:divBdr>
    </w:div>
    <w:div w:id="1665863413">
      <w:bodyDiv w:val="1"/>
      <w:marLeft w:val="0"/>
      <w:marRight w:val="0"/>
      <w:marTop w:val="0"/>
      <w:marBottom w:val="0"/>
      <w:divBdr>
        <w:top w:val="none" w:sz="0" w:space="0" w:color="auto"/>
        <w:left w:val="none" w:sz="0" w:space="0" w:color="auto"/>
        <w:bottom w:val="none" w:sz="0" w:space="0" w:color="auto"/>
        <w:right w:val="none" w:sz="0" w:space="0" w:color="auto"/>
      </w:divBdr>
    </w:div>
    <w:div w:id="1732187640">
      <w:bodyDiv w:val="1"/>
      <w:marLeft w:val="0"/>
      <w:marRight w:val="0"/>
      <w:marTop w:val="0"/>
      <w:marBottom w:val="0"/>
      <w:divBdr>
        <w:top w:val="none" w:sz="0" w:space="0" w:color="auto"/>
        <w:left w:val="none" w:sz="0" w:space="0" w:color="auto"/>
        <w:bottom w:val="none" w:sz="0" w:space="0" w:color="auto"/>
        <w:right w:val="none" w:sz="0" w:space="0" w:color="auto"/>
      </w:divBdr>
    </w:div>
    <w:div w:id="2020345797">
      <w:bodyDiv w:val="1"/>
      <w:marLeft w:val="0"/>
      <w:marRight w:val="0"/>
      <w:marTop w:val="0"/>
      <w:marBottom w:val="0"/>
      <w:divBdr>
        <w:top w:val="none" w:sz="0" w:space="0" w:color="auto"/>
        <w:left w:val="none" w:sz="0" w:space="0" w:color="auto"/>
        <w:bottom w:val="none" w:sz="0" w:space="0" w:color="auto"/>
        <w:right w:val="none" w:sz="0" w:space="0" w:color="auto"/>
      </w:divBdr>
      <w:divsChild>
        <w:div w:id="372271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about/coping.html" TargetMode="External"/><Relationship Id="rId3" Type="http://schemas.openxmlformats.org/officeDocument/2006/relationships/settings" Target="settings.xml"/><Relationship Id="rId7" Type="http://schemas.openxmlformats.org/officeDocument/2006/relationships/hyperlink" Target="https://www.who.int/docs/default-source/coronaviruse/mental-health-consideration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dc.gov/coronavirus/2019-ncov/about/share-f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Vidya John</dc:creator>
  <cp:keywords/>
  <dc:description/>
  <cp:lastModifiedBy>Neal Comstock</cp:lastModifiedBy>
  <cp:revision>2</cp:revision>
  <dcterms:created xsi:type="dcterms:W3CDTF">2020-03-16T14:47:00Z</dcterms:created>
  <dcterms:modified xsi:type="dcterms:W3CDTF">2020-03-16T14:47:00Z</dcterms:modified>
</cp:coreProperties>
</file>