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D312" w14:textId="34BD34B5" w:rsidR="00FA7B3E" w:rsidRPr="00FA7B3E" w:rsidRDefault="00FA7B3E" w:rsidP="00FA7B3E">
      <w:pPr>
        <w:spacing w:before="0" w:line="240" w:lineRule="auto"/>
        <w:rPr>
          <w:rFonts w:ascii="Calibri" w:eastAsia="Calibri" w:hAnsi="Calibri" w:cs="Times New Roman"/>
          <w:b/>
          <w:sz w:val="44"/>
          <w:szCs w:val="44"/>
        </w:rPr>
      </w:pPr>
      <w:bookmarkStart w:id="0" w:name="_Hlk8888863"/>
      <w:r w:rsidRPr="00FA7B3E">
        <w:rPr>
          <w:rFonts w:ascii="Calibri" w:eastAsia="Calibri" w:hAnsi="Calibri" w:cs="Times New Roman"/>
          <w:b/>
          <w:sz w:val="44"/>
          <w:szCs w:val="44"/>
        </w:rPr>
        <w:t xml:space="preserve">National Council for </w:t>
      </w:r>
      <w:r>
        <w:rPr>
          <w:rFonts w:ascii="Calibri" w:eastAsia="Calibri" w:hAnsi="Calibri" w:cs="Times New Roman"/>
          <w:b/>
          <w:sz w:val="44"/>
          <w:szCs w:val="44"/>
        </w:rPr>
        <w:t>Mental Wellbeing</w:t>
      </w:r>
    </w:p>
    <w:p w14:paraId="341A45D0" w14:textId="4CD7E520" w:rsidR="00FA7B3E" w:rsidRPr="00FA7B3E" w:rsidRDefault="0082160D" w:rsidP="00FA7B3E">
      <w:pPr>
        <w:spacing w:before="0" w:line="240" w:lineRule="auto"/>
        <w:rPr>
          <w:rFonts w:ascii="Calibri" w:eastAsia="Calibri" w:hAnsi="Calibri" w:cs="Times New Roman"/>
          <w:b/>
          <w:sz w:val="44"/>
          <w:szCs w:val="44"/>
        </w:rPr>
      </w:pPr>
      <w:r>
        <w:rPr>
          <w:rFonts w:ascii="Calibri" w:eastAsia="Calibri" w:hAnsi="Calibri" w:cs="Times New Roman"/>
          <w:b/>
          <w:sz w:val="44"/>
          <w:szCs w:val="44"/>
        </w:rPr>
        <w:t>Association Executive Spring Meeting</w:t>
      </w:r>
      <w:r w:rsidR="00FA7B3E" w:rsidRPr="00FA7B3E">
        <w:rPr>
          <w:rFonts w:ascii="Calibri" w:eastAsia="Calibri" w:hAnsi="Calibri" w:cs="Times New Roman"/>
          <w:b/>
          <w:sz w:val="44"/>
          <w:szCs w:val="44"/>
        </w:rPr>
        <w:t xml:space="preserve"> </w:t>
      </w:r>
      <w:r w:rsidR="00FA7B3E">
        <w:rPr>
          <w:rFonts w:ascii="Calibri" w:eastAsia="Calibri" w:hAnsi="Calibri" w:cs="Times New Roman"/>
          <w:b/>
          <w:sz w:val="44"/>
          <w:szCs w:val="44"/>
        </w:rPr>
        <w:t xml:space="preserve">Summary </w:t>
      </w:r>
      <w:r w:rsidR="00FA7B3E" w:rsidRPr="00FA7B3E">
        <w:rPr>
          <w:rFonts w:ascii="Calibri" w:eastAsia="Calibri" w:hAnsi="Calibri" w:cs="Times New Roman"/>
          <w:b/>
          <w:sz w:val="44"/>
          <w:szCs w:val="44"/>
        </w:rPr>
        <w:t xml:space="preserve"> </w:t>
      </w:r>
    </w:p>
    <w:p w14:paraId="6EF5022B" w14:textId="5B6F313F" w:rsidR="00FA7B3E" w:rsidRPr="00FA7B3E" w:rsidRDefault="00FA7B3E" w:rsidP="00FA7B3E">
      <w:pPr>
        <w:spacing w:before="0" w:line="240" w:lineRule="auto"/>
        <w:rPr>
          <w:rFonts w:asciiTheme="majorHAnsi" w:eastAsia="Calibri" w:hAnsiTheme="majorHAnsi" w:cstheme="majorHAnsi"/>
          <w:sz w:val="28"/>
        </w:rPr>
      </w:pPr>
      <w:r w:rsidRPr="00FA7B3E">
        <w:rPr>
          <w:rFonts w:asciiTheme="majorHAnsi" w:eastAsia="Calibri" w:hAnsiTheme="majorHAnsi" w:cstheme="majorHAnsi"/>
          <w:sz w:val="28"/>
        </w:rPr>
        <w:t>June 1</w:t>
      </w:r>
      <w:r w:rsidR="00625478">
        <w:rPr>
          <w:rFonts w:asciiTheme="majorHAnsi" w:eastAsia="Calibri" w:hAnsiTheme="majorHAnsi" w:cstheme="majorHAnsi"/>
          <w:sz w:val="28"/>
        </w:rPr>
        <w:t>5</w:t>
      </w:r>
      <w:r w:rsidRPr="00FA7B3E">
        <w:rPr>
          <w:rFonts w:asciiTheme="majorHAnsi" w:eastAsia="Calibri" w:hAnsiTheme="majorHAnsi" w:cstheme="majorHAnsi"/>
          <w:sz w:val="28"/>
        </w:rPr>
        <w:t>, 202</w:t>
      </w:r>
      <w:r w:rsidR="00625478">
        <w:rPr>
          <w:rFonts w:asciiTheme="majorHAnsi" w:eastAsia="Calibri" w:hAnsiTheme="majorHAnsi" w:cstheme="majorHAnsi"/>
          <w:sz w:val="28"/>
        </w:rPr>
        <w:t>1</w:t>
      </w:r>
    </w:p>
    <w:p w14:paraId="4ADF8CDD" w14:textId="7A035F33" w:rsidR="00FA7B3E" w:rsidRPr="00FA7B3E" w:rsidRDefault="00625478" w:rsidP="00FA7B3E">
      <w:pPr>
        <w:pBdr>
          <w:bottom w:val="single" w:sz="12" w:space="1" w:color="auto"/>
        </w:pBdr>
        <w:spacing w:before="0" w:line="240" w:lineRule="auto"/>
        <w:rPr>
          <w:rFonts w:asciiTheme="majorHAnsi" w:hAnsiTheme="majorHAnsi" w:cstheme="majorHAnsi"/>
          <w:color w:val="000000" w:themeColor="text1"/>
        </w:rPr>
      </w:pPr>
      <w:r>
        <w:rPr>
          <w:rFonts w:asciiTheme="majorHAnsi" w:eastAsia="Calibri" w:hAnsiTheme="majorHAnsi" w:cstheme="majorHAnsi"/>
          <w:sz w:val="28"/>
        </w:rPr>
        <w:t>2</w:t>
      </w:r>
      <w:r w:rsidR="00FA7B3E" w:rsidRPr="00FA7B3E">
        <w:rPr>
          <w:rFonts w:asciiTheme="majorHAnsi" w:eastAsia="Calibri" w:hAnsiTheme="majorHAnsi" w:cstheme="majorHAnsi"/>
          <w:sz w:val="28"/>
        </w:rPr>
        <w:t xml:space="preserve">:00 </w:t>
      </w:r>
      <w:r>
        <w:rPr>
          <w:rFonts w:asciiTheme="majorHAnsi" w:eastAsia="Calibri" w:hAnsiTheme="majorHAnsi" w:cstheme="majorHAnsi"/>
          <w:sz w:val="28"/>
        </w:rPr>
        <w:t>pm</w:t>
      </w:r>
      <w:r w:rsidR="00FA7B3E" w:rsidRPr="00FA7B3E">
        <w:rPr>
          <w:rFonts w:asciiTheme="majorHAnsi" w:eastAsia="Calibri" w:hAnsiTheme="majorHAnsi" w:cstheme="majorHAnsi"/>
          <w:sz w:val="28"/>
        </w:rPr>
        <w:t xml:space="preserve"> – </w:t>
      </w:r>
      <w:r>
        <w:rPr>
          <w:rFonts w:asciiTheme="majorHAnsi" w:eastAsia="Calibri" w:hAnsiTheme="majorHAnsi" w:cstheme="majorHAnsi"/>
          <w:sz w:val="28"/>
        </w:rPr>
        <w:t>3</w:t>
      </w:r>
      <w:r w:rsidR="00FA7B3E" w:rsidRPr="00FA7B3E">
        <w:rPr>
          <w:rFonts w:asciiTheme="majorHAnsi" w:eastAsia="Calibri" w:hAnsiTheme="majorHAnsi" w:cstheme="majorHAnsi"/>
          <w:sz w:val="28"/>
        </w:rPr>
        <w:t>:</w:t>
      </w:r>
      <w:r>
        <w:rPr>
          <w:rFonts w:asciiTheme="majorHAnsi" w:eastAsia="Calibri" w:hAnsiTheme="majorHAnsi" w:cstheme="majorHAnsi"/>
          <w:sz w:val="28"/>
        </w:rPr>
        <w:t>55</w:t>
      </w:r>
      <w:r w:rsidR="00FA7B3E" w:rsidRPr="00FA7B3E">
        <w:rPr>
          <w:rFonts w:asciiTheme="majorHAnsi" w:eastAsia="Calibri" w:hAnsiTheme="majorHAnsi" w:cstheme="majorHAnsi"/>
          <w:sz w:val="28"/>
        </w:rPr>
        <w:t xml:space="preserve"> pm Eastern </w:t>
      </w:r>
      <w:bookmarkEnd w:id="0"/>
      <w:r w:rsidR="00FA7B3E" w:rsidRPr="00FA7B3E">
        <w:rPr>
          <w:rFonts w:asciiTheme="majorHAnsi" w:eastAsia="Calibri" w:hAnsiTheme="majorHAnsi" w:cstheme="majorHAnsi"/>
          <w:sz w:val="28"/>
        </w:rPr>
        <w:t>Time</w:t>
      </w:r>
    </w:p>
    <w:p w14:paraId="769B856E" w14:textId="77777777" w:rsidR="00FA7B3E" w:rsidRDefault="00FA7B3E" w:rsidP="00FA7B3E">
      <w:pPr>
        <w:ind w:left="180"/>
        <w:contextualSpacing/>
        <w:rPr>
          <w:rFonts w:cstheme="minorHAnsi"/>
          <w:u w:val="single"/>
        </w:rPr>
      </w:pPr>
    </w:p>
    <w:p w14:paraId="47E2A3CD" w14:textId="4BA48211" w:rsidR="00FA7B3E" w:rsidRDefault="00FA7B3E" w:rsidP="00FA7B3E">
      <w:pPr>
        <w:contextualSpacing/>
        <w:rPr>
          <w:rFonts w:cstheme="minorHAnsi"/>
          <w:u w:val="single"/>
        </w:rPr>
      </w:pPr>
      <w:r>
        <w:rPr>
          <w:rFonts w:cstheme="minorHAnsi"/>
          <w:u w:val="single"/>
        </w:rPr>
        <w:t>Members Participating:</w:t>
      </w:r>
    </w:p>
    <w:p w14:paraId="2B7D9C9D" w14:textId="6DD750D8" w:rsidR="00FA7B3E" w:rsidRPr="00FA7B3E" w:rsidRDefault="00235675" w:rsidP="00FA7B3E">
      <w:pPr>
        <w:contextualSpacing/>
        <w:rPr>
          <w:rFonts w:cstheme="minorHAnsi"/>
        </w:rPr>
      </w:pPr>
      <w:r>
        <w:rPr>
          <w:rFonts w:cstheme="minorHAnsi"/>
        </w:rPr>
        <w:t xml:space="preserve">Matt Brooks, Melanie Brown-Woofter, Jason Cain, Blanca Campos, Gian-Carl Casa, Nadia Chait, Le Ondra Clark Harvey, Lauri Cole, John Coppola, Jud </w:t>
      </w:r>
      <w:proofErr w:type="spellStart"/>
      <w:r>
        <w:rPr>
          <w:rFonts w:cstheme="minorHAnsi"/>
        </w:rPr>
        <w:t>DeLoss</w:t>
      </w:r>
      <w:proofErr w:type="spellEnd"/>
      <w:r>
        <w:rPr>
          <w:rFonts w:cstheme="minorHAnsi"/>
        </w:rPr>
        <w:t xml:space="preserve">, Mark Drennan, Annette Dubas, Candy Espino, Doyle Forrestal, Robyn Garrett, Linda Grant, Jesse Hambrick, Lisa Henick, Heather Jefferis, Lee Johnson, Kyle Kessler, Teresa Lampl, Robb Layne, Mark Levota, Marvin Lindsey, Liz Logan, Holly McCorkle, Maggie </w:t>
      </w:r>
      <w:proofErr w:type="spellStart"/>
      <w:r>
        <w:rPr>
          <w:rFonts w:cstheme="minorHAnsi"/>
        </w:rPr>
        <w:t>McCowen</w:t>
      </w:r>
      <w:proofErr w:type="spellEnd"/>
      <w:r>
        <w:rPr>
          <w:rFonts w:cstheme="minorHAnsi"/>
        </w:rPr>
        <w:t xml:space="preserve">, Brent McGinty, </w:t>
      </w:r>
      <w:proofErr w:type="spellStart"/>
      <w:r>
        <w:rPr>
          <w:rFonts w:cstheme="minorHAnsi"/>
        </w:rPr>
        <w:t>Jin</w:t>
      </w:r>
      <w:proofErr w:type="spellEnd"/>
      <w:r>
        <w:rPr>
          <w:rFonts w:cstheme="minorHAnsi"/>
        </w:rPr>
        <w:t xml:space="preserve"> Palen, Carolyn Petrak, Michelle Ponce, Sarah Potter, Flora Schmidt, Malory Shaughnessy, Andrea Smyth, John Tassoni, Jr., Julie Tessler, Debra Wentz, and Ellyn Wilbur</w:t>
      </w:r>
    </w:p>
    <w:p w14:paraId="4F948E3F" w14:textId="77777777" w:rsidR="00FA7B3E" w:rsidRDefault="00FA7B3E" w:rsidP="00FA7B3E">
      <w:pPr>
        <w:contextualSpacing/>
        <w:rPr>
          <w:rFonts w:cstheme="minorHAnsi"/>
          <w:u w:val="single"/>
        </w:rPr>
      </w:pPr>
    </w:p>
    <w:p w14:paraId="475AD64E" w14:textId="74291694" w:rsidR="00FA7B3E" w:rsidRDefault="00FA7B3E" w:rsidP="00FA7B3E">
      <w:pPr>
        <w:contextualSpacing/>
        <w:rPr>
          <w:rFonts w:cstheme="minorHAnsi"/>
        </w:rPr>
      </w:pPr>
      <w:r w:rsidRPr="00025336">
        <w:rPr>
          <w:rFonts w:cstheme="minorHAnsi"/>
          <w:u w:val="single"/>
        </w:rPr>
        <w:t>Staff in Attendance</w:t>
      </w:r>
      <w:r w:rsidRPr="00025336">
        <w:rPr>
          <w:rFonts w:cstheme="minorHAnsi"/>
        </w:rPr>
        <w:t>:</w:t>
      </w:r>
      <w:r>
        <w:rPr>
          <w:rFonts w:cstheme="minorHAnsi"/>
        </w:rPr>
        <w:t xml:space="preserve">  </w:t>
      </w:r>
      <w:r w:rsidR="00235675">
        <w:rPr>
          <w:rFonts w:cstheme="minorHAnsi"/>
        </w:rPr>
        <w:t>Chuck Ingoglia, Jeannie Campbell, Jeremy Atterman</w:t>
      </w:r>
      <w:r w:rsidR="002D4FC1">
        <w:rPr>
          <w:rFonts w:cstheme="minorHAnsi"/>
        </w:rPr>
        <w:t>n</w:t>
      </w:r>
      <w:r w:rsidR="00235675">
        <w:rPr>
          <w:rFonts w:cstheme="minorHAnsi"/>
        </w:rPr>
        <w:t xml:space="preserve">, Keila Barber, Brett Beckerson, Malka Berro, Nicole Cadovius, Rachel Cretcher, Neal Comstock, Chris Coughlin, Rebecca Farley David, Sara Haywood, Ashley Harrington, Stephanie Katz, Connor McKay, Sarah Neil, Joel Nepomuceno, Michael Petruzzelli, Sarah Surgenor, Dr. Joe Parks, Reyna Taylor, Bini Taddesse, and </w:t>
      </w:r>
      <w:proofErr w:type="spellStart"/>
      <w:r w:rsidR="00235675">
        <w:rPr>
          <w:rFonts w:cstheme="minorHAnsi"/>
        </w:rPr>
        <w:t>Mohni</w:t>
      </w:r>
      <w:proofErr w:type="spellEnd"/>
      <w:r w:rsidR="00235675">
        <w:rPr>
          <w:rFonts w:cstheme="minorHAnsi"/>
        </w:rPr>
        <w:t xml:space="preserve"> Venkatesh. </w:t>
      </w:r>
    </w:p>
    <w:p w14:paraId="20DA6CB7" w14:textId="15D65A55" w:rsidR="004D1BDA" w:rsidRDefault="004D1BDA" w:rsidP="00FA7B3E">
      <w:pPr>
        <w:contextualSpacing/>
        <w:rPr>
          <w:rFonts w:cstheme="minorHAnsi"/>
        </w:rPr>
      </w:pPr>
    </w:p>
    <w:p w14:paraId="5B542114" w14:textId="4BC96759" w:rsidR="004D1BDA" w:rsidRDefault="004D1BDA" w:rsidP="00FA7B3E">
      <w:pPr>
        <w:contextualSpacing/>
        <w:rPr>
          <w:rFonts w:cstheme="minorHAnsi"/>
        </w:rPr>
      </w:pPr>
      <w:r>
        <w:rPr>
          <w:rFonts w:cstheme="minorHAnsi"/>
        </w:rPr>
        <w:t>Guests: Adam Falcone, John O’Brien</w:t>
      </w:r>
    </w:p>
    <w:p w14:paraId="577EFB62" w14:textId="77777777" w:rsidR="00FA7B3E" w:rsidRPr="00025336" w:rsidRDefault="00FA7B3E" w:rsidP="00FA7B3E">
      <w:pPr>
        <w:contextualSpacing/>
        <w:rPr>
          <w:rFonts w:cstheme="minorHAnsi"/>
          <w:b/>
          <w:bCs/>
        </w:rPr>
      </w:pPr>
      <w:r w:rsidRPr="00025336">
        <w:rPr>
          <w:rFonts w:cstheme="minorHAnsi"/>
          <w:b/>
          <w:bCs/>
        </w:rPr>
        <w:t>______________________________________________________________________________</w:t>
      </w:r>
    </w:p>
    <w:p w14:paraId="4B9984CC" w14:textId="77777777" w:rsidR="003031FE" w:rsidRDefault="003031FE" w:rsidP="00FA7B3E">
      <w:pPr>
        <w:contextualSpacing/>
        <w:rPr>
          <w:rFonts w:cstheme="minorHAnsi"/>
        </w:rPr>
      </w:pPr>
    </w:p>
    <w:p w14:paraId="4034BE36" w14:textId="4063B167" w:rsidR="00FA7B3E" w:rsidRDefault="00625478" w:rsidP="00FA7B3E">
      <w:pPr>
        <w:contextualSpacing/>
        <w:rPr>
          <w:rFonts w:cstheme="minorHAnsi"/>
        </w:rPr>
      </w:pPr>
      <w:r>
        <w:rPr>
          <w:rFonts w:cstheme="minorHAnsi"/>
        </w:rPr>
        <w:t>Doyle Forrestal</w:t>
      </w:r>
      <w:r w:rsidR="00FA7B3E">
        <w:rPr>
          <w:rFonts w:cstheme="minorHAnsi"/>
        </w:rPr>
        <w:t>,</w:t>
      </w:r>
      <w:r w:rsidR="00FA7B3E" w:rsidRPr="00025336">
        <w:rPr>
          <w:rFonts w:cstheme="minorHAnsi"/>
        </w:rPr>
        <w:t xml:space="preserve"> </w:t>
      </w:r>
      <w:r>
        <w:rPr>
          <w:rFonts w:cstheme="minorHAnsi"/>
        </w:rPr>
        <w:t xml:space="preserve">Association Executive </w:t>
      </w:r>
      <w:r w:rsidR="00FA7B3E" w:rsidRPr="00025336">
        <w:rPr>
          <w:rFonts w:cstheme="minorHAnsi"/>
        </w:rPr>
        <w:t xml:space="preserve">Chair, called the </w:t>
      </w:r>
      <w:r>
        <w:rPr>
          <w:rFonts w:cstheme="minorHAnsi"/>
        </w:rPr>
        <w:t>began the meeting</w:t>
      </w:r>
      <w:r w:rsidR="00FA7B3E" w:rsidRPr="00025336">
        <w:rPr>
          <w:rFonts w:cstheme="minorHAnsi"/>
        </w:rPr>
        <w:t xml:space="preserve"> at</w:t>
      </w:r>
      <w:r w:rsidR="00FA7B3E">
        <w:rPr>
          <w:rFonts w:cstheme="minorHAnsi"/>
        </w:rPr>
        <w:t xml:space="preserve"> </w:t>
      </w:r>
      <w:r>
        <w:rPr>
          <w:rFonts w:cstheme="minorHAnsi"/>
        </w:rPr>
        <w:t>2</w:t>
      </w:r>
      <w:r w:rsidR="00FA7B3E">
        <w:rPr>
          <w:rFonts w:cstheme="minorHAnsi"/>
        </w:rPr>
        <w:t>:0</w:t>
      </w:r>
      <w:r>
        <w:rPr>
          <w:rFonts w:cstheme="minorHAnsi"/>
        </w:rPr>
        <w:t>1</w:t>
      </w:r>
      <w:r w:rsidR="00FA7B3E">
        <w:rPr>
          <w:rFonts w:cstheme="minorHAnsi"/>
        </w:rPr>
        <w:t xml:space="preserve"> </w:t>
      </w:r>
      <w:r>
        <w:rPr>
          <w:rFonts w:cstheme="minorHAnsi"/>
        </w:rPr>
        <w:t>p</w:t>
      </w:r>
      <w:r w:rsidR="00FA7B3E">
        <w:rPr>
          <w:rFonts w:cstheme="minorHAnsi"/>
        </w:rPr>
        <w:t>m</w:t>
      </w:r>
      <w:r w:rsidR="00FA7B3E" w:rsidRPr="00025336">
        <w:rPr>
          <w:rFonts w:cstheme="minorHAnsi"/>
        </w:rPr>
        <w:t xml:space="preserve">. </w:t>
      </w:r>
    </w:p>
    <w:p w14:paraId="4271EF24" w14:textId="77777777" w:rsidR="00FA7B3E" w:rsidRDefault="00FA7B3E" w:rsidP="00FA7B3E">
      <w:pPr>
        <w:contextualSpacing/>
        <w:rPr>
          <w:rFonts w:cstheme="minorHAnsi"/>
        </w:rPr>
      </w:pPr>
    </w:p>
    <w:p w14:paraId="27F00388" w14:textId="3318404C" w:rsidR="00FA7B3E" w:rsidRDefault="00FA7B3E" w:rsidP="00FA7B3E">
      <w:pPr>
        <w:contextualSpacing/>
        <w:rPr>
          <w:rFonts w:cstheme="minorHAnsi"/>
        </w:rPr>
      </w:pPr>
      <w:r w:rsidRPr="00831DE8">
        <w:rPr>
          <w:rFonts w:cstheme="minorHAnsi"/>
          <w:u w:val="single"/>
        </w:rPr>
        <w:t>Summary</w:t>
      </w:r>
      <w:r>
        <w:rPr>
          <w:rFonts w:cstheme="minorHAnsi"/>
        </w:rPr>
        <w:t xml:space="preserve"> – </w:t>
      </w:r>
      <w:r w:rsidR="00625478">
        <w:rPr>
          <w:rFonts w:cstheme="minorHAnsi"/>
        </w:rPr>
        <w:t>The Association Executive</w:t>
      </w:r>
      <w:r w:rsidR="005A75A2">
        <w:rPr>
          <w:rFonts w:cstheme="minorHAnsi"/>
        </w:rPr>
        <w:t>s</w:t>
      </w:r>
      <w:r w:rsidR="00625478">
        <w:rPr>
          <w:rFonts w:cstheme="minorHAnsi"/>
        </w:rPr>
        <w:t xml:space="preserve"> held </w:t>
      </w:r>
      <w:r w:rsidR="005A75A2">
        <w:rPr>
          <w:rFonts w:cstheme="minorHAnsi"/>
        </w:rPr>
        <w:t>their</w:t>
      </w:r>
      <w:r w:rsidR="00625478">
        <w:rPr>
          <w:rFonts w:cstheme="minorHAnsi"/>
        </w:rPr>
        <w:t xml:space="preserve"> Spring 2021 Meeting and focused on the Association Executive Committee Chair election, insight into Managed Care Organization (MCO) contract negotiation, Substance Abuse and Mental Health Services Administration (SAMHSA) </w:t>
      </w:r>
      <w:r w:rsidR="005A75A2">
        <w:rPr>
          <w:rFonts w:cstheme="minorHAnsi"/>
        </w:rPr>
        <w:t>funding eligibility</w:t>
      </w:r>
      <w:r w:rsidR="00625478">
        <w:rPr>
          <w:rFonts w:cstheme="minorHAnsi"/>
        </w:rPr>
        <w:t>, and common challenges an</w:t>
      </w:r>
      <w:r w:rsidR="00235675">
        <w:rPr>
          <w:rFonts w:cstheme="minorHAnsi"/>
        </w:rPr>
        <w:t>d</w:t>
      </w:r>
      <w:r w:rsidR="00625478">
        <w:rPr>
          <w:rFonts w:cstheme="minorHAnsi"/>
        </w:rPr>
        <w:t xml:space="preserve"> best practices for Association Executives.  </w:t>
      </w:r>
    </w:p>
    <w:p w14:paraId="3DC44EE0" w14:textId="77777777" w:rsidR="00FA7B3E" w:rsidRDefault="00FA7B3E" w:rsidP="00FA7B3E">
      <w:pPr>
        <w:contextualSpacing/>
        <w:rPr>
          <w:rFonts w:cstheme="minorHAnsi"/>
        </w:rPr>
      </w:pPr>
    </w:p>
    <w:p w14:paraId="2F12B261" w14:textId="7887F283" w:rsidR="00FA7B3E" w:rsidRPr="00FA7B3E" w:rsidRDefault="00FA7B3E" w:rsidP="00FA7B3E">
      <w:pPr>
        <w:contextualSpacing/>
        <w:rPr>
          <w:rFonts w:asciiTheme="majorHAnsi" w:hAnsiTheme="majorHAnsi" w:cstheme="majorHAnsi"/>
        </w:rPr>
      </w:pPr>
      <w:r w:rsidRPr="00FA7B3E">
        <w:rPr>
          <w:rFonts w:asciiTheme="majorHAnsi" w:hAnsiTheme="majorHAnsi" w:cstheme="majorHAnsi"/>
          <w:u w:val="single"/>
        </w:rPr>
        <w:t>Items Discussed</w:t>
      </w:r>
      <w:r w:rsidRPr="00FA7B3E">
        <w:rPr>
          <w:rFonts w:asciiTheme="majorHAnsi" w:hAnsiTheme="majorHAnsi" w:cstheme="majorHAnsi"/>
        </w:rPr>
        <w:t xml:space="preserve"> – During the meeting, </w:t>
      </w:r>
      <w:r w:rsidR="00625478">
        <w:rPr>
          <w:rFonts w:asciiTheme="majorHAnsi" w:hAnsiTheme="majorHAnsi" w:cstheme="majorHAnsi"/>
        </w:rPr>
        <w:t>Association Executives</w:t>
      </w:r>
      <w:r w:rsidRPr="00FA7B3E">
        <w:rPr>
          <w:rFonts w:asciiTheme="majorHAnsi" w:hAnsiTheme="majorHAnsi" w:cstheme="majorHAnsi"/>
        </w:rPr>
        <w:t xml:space="preserve"> discussed </w:t>
      </w:r>
      <w:r w:rsidR="005A75A2">
        <w:rPr>
          <w:rFonts w:asciiTheme="majorHAnsi" w:hAnsiTheme="majorHAnsi" w:cstheme="majorHAnsi"/>
        </w:rPr>
        <w:t>six</w:t>
      </w:r>
      <w:r w:rsidRPr="00FA7B3E">
        <w:rPr>
          <w:rFonts w:asciiTheme="majorHAnsi" w:hAnsiTheme="majorHAnsi" w:cstheme="majorHAnsi"/>
        </w:rPr>
        <w:t xml:space="preserve"> main topics:</w:t>
      </w:r>
    </w:p>
    <w:p w14:paraId="13B6C6DE" w14:textId="4AAAFA12" w:rsidR="00E564F6" w:rsidRDefault="00625478" w:rsidP="00FA7B3E">
      <w:pPr>
        <w:pStyle w:val="ListParagraph"/>
        <w:numPr>
          <w:ilvl w:val="0"/>
          <w:numId w:val="1"/>
        </w:numPr>
        <w:rPr>
          <w:rFonts w:asciiTheme="majorHAnsi" w:hAnsiTheme="majorHAnsi" w:cstheme="majorHAnsi"/>
        </w:rPr>
      </w:pPr>
      <w:r>
        <w:rPr>
          <w:rFonts w:asciiTheme="majorHAnsi" w:hAnsiTheme="majorHAnsi" w:cstheme="majorHAnsi"/>
        </w:rPr>
        <w:t xml:space="preserve">The Association Executives Committee Chair Election, </w:t>
      </w:r>
      <w:r w:rsidR="002D4FC1">
        <w:rPr>
          <w:rFonts w:asciiTheme="majorHAnsi" w:hAnsiTheme="majorHAnsi" w:cstheme="majorHAnsi"/>
        </w:rPr>
        <w:t xml:space="preserve">in </w:t>
      </w:r>
      <w:r>
        <w:rPr>
          <w:rFonts w:asciiTheme="majorHAnsi" w:hAnsiTheme="majorHAnsi" w:cstheme="majorHAnsi"/>
        </w:rPr>
        <w:t>which Doyle Forrestal has run unopposed, and therefore will continue in her rol</w:t>
      </w:r>
      <w:r w:rsidR="005A75A2">
        <w:rPr>
          <w:rFonts w:asciiTheme="majorHAnsi" w:hAnsiTheme="majorHAnsi" w:cstheme="majorHAnsi"/>
        </w:rPr>
        <w:t>e</w:t>
      </w:r>
      <w:r>
        <w:rPr>
          <w:rFonts w:asciiTheme="majorHAnsi" w:hAnsiTheme="majorHAnsi" w:cstheme="majorHAnsi"/>
        </w:rPr>
        <w:t xml:space="preserve"> as the Committee Chair for the next two year</w:t>
      </w:r>
      <w:r w:rsidR="005A75A2">
        <w:rPr>
          <w:rFonts w:asciiTheme="majorHAnsi" w:hAnsiTheme="majorHAnsi" w:cstheme="majorHAnsi"/>
        </w:rPr>
        <w:t>s</w:t>
      </w:r>
      <w:r>
        <w:rPr>
          <w:rFonts w:asciiTheme="majorHAnsi" w:hAnsiTheme="majorHAnsi" w:cstheme="majorHAnsi"/>
        </w:rPr>
        <w:t xml:space="preserve">, </w:t>
      </w:r>
      <w:r w:rsidR="002D4FC1">
        <w:rPr>
          <w:rFonts w:asciiTheme="majorHAnsi" w:hAnsiTheme="majorHAnsi" w:cstheme="majorHAnsi"/>
        </w:rPr>
        <w:t xml:space="preserve">with her </w:t>
      </w:r>
      <w:r>
        <w:rPr>
          <w:rFonts w:asciiTheme="majorHAnsi" w:hAnsiTheme="majorHAnsi" w:cstheme="majorHAnsi"/>
        </w:rPr>
        <w:t xml:space="preserve">term ending June 30, 2023. </w:t>
      </w:r>
    </w:p>
    <w:p w14:paraId="25810D84" w14:textId="77777777" w:rsidR="00E564F6" w:rsidRDefault="00E564F6" w:rsidP="00FA7B3E">
      <w:pPr>
        <w:pStyle w:val="ListParagraph"/>
        <w:numPr>
          <w:ilvl w:val="0"/>
          <w:numId w:val="1"/>
        </w:numPr>
        <w:rPr>
          <w:rFonts w:asciiTheme="majorHAnsi" w:hAnsiTheme="majorHAnsi" w:cstheme="majorHAnsi"/>
        </w:rPr>
      </w:pPr>
      <w:r>
        <w:rPr>
          <w:rFonts w:asciiTheme="majorHAnsi" w:hAnsiTheme="majorHAnsi" w:cstheme="majorHAnsi"/>
        </w:rPr>
        <w:t xml:space="preserve">Insight into MCO contract negotiation, presented by Adam Falcone, JD, Partner at </w:t>
      </w:r>
      <w:proofErr w:type="spellStart"/>
      <w:r>
        <w:rPr>
          <w:rFonts w:asciiTheme="majorHAnsi" w:hAnsiTheme="majorHAnsi" w:cstheme="majorHAnsi"/>
        </w:rPr>
        <w:t>Feldesman</w:t>
      </w:r>
      <w:proofErr w:type="spellEnd"/>
      <w:r>
        <w:rPr>
          <w:rFonts w:asciiTheme="majorHAnsi" w:hAnsiTheme="majorHAnsi" w:cstheme="majorHAnsi"/>
        </w:rPr>
        <w:t xml:space="preserve"> Tucker Leifer </w:t>
      </w:r>
      <w:proofErr w:type="spellStart"/>
      <w:r>
        <w:rPr>
          <w:rFonts w:asciiTheme="majorHAnsi" w:hAnsiTheme="majorHAnsi" w:cstheme="majorHAnsi"/>
        </w:rPr>
        <w:t>Fidell</w:t>
      </w:r>
      <w:proofErr w:type="spellEnd"/>
      <w:r>
        <w:rPr>
          <w:rFonts w:asciiTheme="majorHAnsi" w:hAnsiTheme="majorHAnsi" w:cstheme="majorHAnsi"/>
        </w:rPr>
        <w:t xml:space="preserve"> LLP. During the presentation, Adam discussed topics such as:</w:t>
      </w:r>
    </w:p>
    <w:p w14:paraId="522A9F07" w14:textId="42DF47CA" w:rsidR="00E564F6" w:rsidRDefault="00E564F6" w:rsidP="00E564F6">
      <w:pPr>
        <w:pStyle w:val="ListParagraph"/>
        <w:numPr>
          <w:ilvl w:val="1"/>
          <w:numId w:val="1"/>
        </w:numPr>
        <w:rPr>
          <w:rFonts w:asciiTheme="majorHAnsi" w:hAnsiTheme="majorHAnsi" w:cstheme="majorHAnsi"/>
        </w:rPr>
      </w:pPr>
      <w:r>
        <w:rPr>
          <w:rFonts w:asciiTheme="majorHAnsi" w:hAnsiTheme="majorHAnsi" w:cstheme="majorHAnsi"/>
        </w:rPr>
        <w:t>What he hears from provider organizations.</w:t>
      </w:r>
    </w:p>
    <w:p w14:paraId="7B520641" w14:textId="624327D5" w:rsidR="00FA7B3E" w:rsidRDefault="00E564F6" w:rsidP="00E564F6">
      <w:pPr>
        <w:pStyle w:val="ListParagraph"/>
        <w:numPr>
          <w:ilvl w:val="1"/>
          <w:numId w:val="1"/>
        </w:numPr>
        <w:rPr>
          <w:rFonts w:asciiTheme="majorHAnsi" w:hAnsiTheme="majorHAnsi" w:cstheme="majorHAnsi"/>
        </w:rPr>
      </w:pPr>
      <w:r>
        <w:rPr>
          <w:rFonts w:asciiTheme="majorHAnsi" w:hAnsiTheme="majorHAnsi" w:cstheme="majorHAnsi"/>
        </w:rPr>
        <w:t>What he hears from Medicaid agencies.</w:t>
      </w:r>
    </w:p>
    <w:p w14:paraId="2C7C2A3A" w14:textId="51F730DF" w:rsidR="00E564F6" w:rsidRPr="00E564F6" w:rsidRDefault="00E564F6" w:rsidP="00E564F6">
      <w:pPr>
        <w:pStyle w:val="ListParagraph"/>
        <w:numPr>
          <w:ilvl w:val="1"/>
          <w:numId w:val="1"/>
        </w:numPr>
        <w:rPr>
          <w:rFonts w:asciiTheme="majorHAnsi" w:hAnsiTheme="majorHAnsi" w:cstheme="majorHAnsi"/>
        </w:rPr>
      </w:pPr>
      <w:r>
        <w:rPr>
          <w:rFonts w:asciiTheme="majorHAnsi" w:hAnsiTheme="majorHAnsi" w:cstheme="majorHAnsi"/>
        </w:rPr>
        <w:t xml:space="preserve">Ideas on training and technical assistance. </w:t>
      </w:r>
    </w:p>
    <w:p w14:paraId="06B46C5E" w14:textId="6CA4EC58" w:rsidR="00E564F6" w:rsidRDefault="00E564F6" w:rsidP="00FA7B3E">
      <w:pPr>
        <w:pStyle w:val="ListParagraph"/>
        <w:numPr>
          <w:ilvl w:val="0"/>
          <w:numId w:val="1"/>
        </w:numPr>
        <w:rPr>
          <w:rFonts w:asciiTheme="majorHAnsi" w:hAnsiTheme="majorHAnsi" w:cstheme="majorHAnsi"/>
        </w:rPr>
      </w:pPr>
      <w:r>
        <w:rPr>
          <w:rFonts w:asciiTheme="majorHAnsi" w:hAnsiTheme="majorHAnsi" w:cstheme="majorHAnsi"/>
        </w:rPr>
        <w:lastRenderedPageBreak/>
        <w:t xml:space="preserve">How to use SAMHSA funding dollars, presented by John O’Brien, a former SAMHSA executive. John </w:t>
      </w:r>
      <w:r w:rsidR="002D4FC1">
        <w:rPr>
          <w:rFonts w:asciiTheme="majorHAnsi" w:hAnsiTheme="majorHAnsi" w:cstheme="majorHAnsi"/>
        </w:rPr>
        <w:t>provided</w:t>
      </w:r>
      <w:r>
        <w:rPr>
          <w:rFonts w:asciiTheme="majorHAnsi" w:hAnsiTheme="majorHAnsi" w:cstheme="majorHAnsi"/>
        </w:rPr>
        <w:t xml:space="preserve"> background on SAMHSA’s perspective </w:t>
      </w:r>
      <w:r w:rsidR="002D4FC1">
        <w:rPr>
          <w:rFonts w:asciiTheme="majorHAnsi" w:hAnsiTheme="majorHAnsi" w:cstheme="majorHAnsi"/>
        </w:rPr>
        <w:t xml:space="preserve">since the start of the </w:t>
      </w:r>
      <w:r>
        <w:rPr>
          <w:rFonts w:asciiTheme="majorHAnsi" w:hAnsiTheme="majorHAnsi" w:cstheme="majorHAnsi"/>
        </w:rPr>
        <w:t>COVID</w:t>
      </w:r>
      <w:r w:rsidR="002D4FC1">
        <w:rPr>
          <w:rFonts w:asciiTheme="majorHAnsi" w:hAnsiTheme="majorHAnsi" w:cstheme="majorHAnsi"/>
        </w:rPr>
        <w:t>-19</w:t>
      </w:r>
      <w:r>
        <w:rPr>
          <w:rFonts w:asciiTheme="majorHAnsi" w:hAnsiTheme="majorHAnsi" w:cstheme="majorHAnsi"/>
        </w:rPr>
        <w:t xml:space="preserve"> </w:t>
      </w:r>
      <w:proofErr w:type="gramStart"/>
      <w:r w:rsidR="002D4FC1">
        <w:rPr>
          <w:rFonts w:asciiTheme="majorHAnsi" w:hAnsiTheme="majorHAnsi" w:cstheme="majorHAnsi"/>
        </w:rPr>
        <w:t>pandemic</w:t>
      </w:r>
      <w:r>
        <w:rPr>
          <w:rFonts w:asciiTheme="majorHAnsi" w:hAnsiTheme="majorHAnsi" w:cstheme="majorHAnsi"/>
        </w:rPr>
        <w:t xml:space="preserve">, </w:t>
      </w:r>
      <w:r w:rsidR="002D4FC1">
        <w:rPr>
          <w:rFonts w:asciiTheme="majorHAnsi" w:hAnsiTheme="majorHAnsi" w:cstheme="majorHAnsi"/>
        </w:rPr>
        <w:t>and</w:t>
      </w:r>
      <w:proofErr w:type="gramEnd"/>
      <w:r w:rsidR="002D4FC1">
        <w:rPr>
          <w:rFonts w:asciiTheme="majorHAnsi" w:hAnsiTheme="majorHAnsi" w:cstheme="majorHAnsi"/>
        </w:rPr>
        <w:t xml:space="preserve"> </w:t>
      </w:r>
      <w:r>
        <w:rPr>
          <w:rFonts w:asciiTheme="majorHAnsi" w:hAnsiTheme="majorHAnsi" w:cstheme="majorHAnsi"/>
        </w:rPr>
        <w:t>gave an overview of the eligible uses for any funding received from SAMHSA B</w:t>
      </w:r>
      <w:r w:rsidR="002D4FC1">
        <w:rPr>
          <w:rFonts w:asciiTheme="majorHAnsi" w:hAnsiTheme="majorHAnsi" w:cstheme="majorHAnsi"/>
        </w:rPr>
        <w:t>lock G</w:t>
      </w:r>
      <w:r>
        <w:rPr>
          <w:rFonts w:asciiTheme="majorHAnsi" w:hAnsiTheme="majorHAnsi" w:cstheme="majorHAnsi"/>
        </w:rPr>
        <w:t>rants and federal relief aid.</w:t>
      </w:r>
    </w:p>
    <w:p w14:paraId="10D80D72" w14:textId="0F3E950D" w:rsidR="00E564F6" w:rsidRDefault="00E564F6" w:rsidP="00FA7B3E">
      <w:pPr>
        <w:pStyle w:val="ListParagraph"/>
        <w:numPr>
          <w:ilvl w:val="0"/>
          <w:numId w:val="1"/>
        </w:numPr>
        <w:rPr>
          <w:rFonts w:asciiTheme="majorHAnsi" w:hAnsiTheme="majorHAnsi" w:cstheme="majorHAnsi"/>
        </w:rPr>
      </w:pPr>
      <w:r>
        <w:rPr>
          <w:rFonts w:asciiTheme="majorHAnsi" w:hAnsiTheme="majorHAnsi" w:cstheme="majorHAnsi"/>
        </w:rPr>
        <w:t xml:space="preserve">Workforce Challenges – Association Executives shared their challenges </w:t>
      </w:r>
      <w:r w:rsidR="005A75A2">
        <w:rPr>
          <w:rFonts w:asciiTheme="majorHAnsi" w:hAnsiTheme="majorHAnsi" w:cstheme="majorHAnsi"/>
        </w:rPr>
        <w:t>and</w:t>
      </w:r>
      <w:r>
        <w:rPr>
          <w:rFonts w:asciiTheme="majorHAnsi" w:hAnsiTheme="majorHAnsi" w:cstheme="majorHAnsi"/>
        </w:rPr>
        <w:t xml:space="preserve"> successes around workforce recruitment, development, and retention. They also shared </w:t>
      </w:r>
      <w:r w:rsidR="002D4FC1">
        <w:rPr>
          <w:rFonts w:asciiTheme="majorHAnsi" w:hAnsiTheme="majorHAnsi" w:cstheme="majorHAnsi"/>
        </w:rPr>
        <w:t xml:space="preserve">examples of </w:t>
      </w:r>
      <w:r>
        <w:rPr>
          <w:rFonts w:asciiTheme="majorHAnsi" w:hAnsiTheme="majorHAnsi" w:cstheme="majorHAnsi"/>
        </w:rPr>
        <w:t xml:space="preserve">legislation in their states that are designed to boost workforce recruitment and retention efforts. </w:t>
      </w:r>
    </w:p>
    <w:p w14:paraId="016DB176" w14:textId="77B53CDA" w:rsidR="00E564F6" w:rsidRDefault="00E564F6" w:rsidP="00FA7B3E">
      <w:pPr>
        <w:pStyle w:val="ListParagraph"/>
        <w:numPr>
          <w:ilvl w:val="0"/>
          <w:numId w:val="1"/>
        </w:numPr>
        <w:rPr>
          <w:rFonts w:asciiTheme="majorHAnsi" w:hAnsiTheme="majorHAnsi" w:cstheme="majorHAnsi"/>
        </w:rPr>
      </w:pPr>
      <w:r>
        <w:rPr>
          <w:rFonts w:asciiTheme="majorHAnsi" w:hAnsiTheme="majorHAnsi" w:cstheme="majorHAnsi"/>
        </w:rPr>
        <w:t>Association Management Strategies and Conferences in a Post-COVID 19 World, where Association Executives discussed:</w:t>
      </w:r>
    </w:p>
    <w:p w14:paraId="44BCC18D" w14:textId="0BB59DC9" w:rsidR="00E564F6" w:rsidRDefault="005A75A2" w:rsidP="00E564F6">
      <w:pPr>
        <w:pStyle w:val="ListParagraph"/>
        <w:numPr>
          <w:ilvl w:val="1"/>
          <w:numId w:val="1"/>
        </w:numPr>
        <w:rPr>
          <w:rFonts w:asciiTheme="majorHAnsi" w:hAnsiTheme="majorHAnsi" w:cstheme="majorHAnsi"/>
        </w:rPr>
      </w:pPr>
      <w:r>
        <w:rPr>
          <w:rFonts w:asciiTheme="majorHAnsi" w:hAnsiTheme="majorHAnsi" w:cstheme="majorHAnsi"/>
        </w:rPr>
        <w:t>Associations returning to in-person for staff</w:t>
      </w:r>
      <w:r w:rsidR="003031FE">
        <w:rPr>
          <w:rFonts w:asciiTheme="majorHAnsi" w:hAnsiTheme="majorHAnsi" w:cstheme="majorHAnsi"/>
        </w:rPr>
        <w:t>.</w:t>
      </w:r>
    </w:p>
    <w:p w14:paraId="1CDEA87A" w14:textId="5172E90E" w:rsidR="00E564F6" w:rsidRDefault="00E564F6" w:rsidP="00E564F6">
      <w:pPr>
        <w:pStyle w:val="ListParagraph"/>
        <w:numPr>
          <w:ilvl w:val="1"/>
          <w:numId w:val="1"/>
        </w:numPr>
        <w:rPr>
          <w:rFonts w:asciiTheme="majorHAnsi" w:hAnsiTheme="majorHAnsi" w:cstheme="majorHAnsi"/>
        </w:rPr>
      </w:pPr>
      <w:r>
        <w:rPr>
          <w:rFonts w:asciiTheme="majorHAnsi" w:hAnsiTheme="majorHAnsi" w:cstheme="majorHAnsi"/>
        </w:rPr>
        <w:t>Legislative advocacy</w:t>
      </w:r>
      <w:r w:rsidR="003031FE">
        <w:rPr>
          <w:rFonts w:asciiTheme="majorHAnsi" w:hAnsiTheme="majorHAnsi" w:cstheme="majorHAnsi"/>
        </w:rPr>
        <w:t>.</w:t>
      </w:r>
    </w:p>
    <w:p w14:paraId="14C6F5B6" w14:textId="174CA06C" w:rsidR="00FA7B3E" w:rsidRPr="00E564F6" w:rsidRDefault="00E564F6" w:rsidP="00E564F6">
      <w:pPr>
        <w:pStyle w:val="ListParagraph"/>
        <w:numPr>
          <w:ilvl w:val="1"/>
          <w:numId w:val="1"/>
        </w:numPr>
        <w:rPr>
          <w:rFonts w:asciiTheme="majorHAnsi" w:hAnsiTheme="majorHAnsi" w:cstheme="majorHAnsi"/>
        </w:rPr>
      </w:pPr>
      <w:r>
        <w:rPr>
          <w:rFonts w:asciiTheme="majorHAnsi" w:hAnsiTheme="majorHAnsi" w:cstheme="majorHAnsi"/>
        </w:rPr>
        <w:t xml:space="preserve">And plans for future </w:t>
      </w:r>
      <w:r w:rsidR="002D4FC1">
        <w:rPr>
          <w:rFonts w:asciiTheme="majorHAnsi" w:hAnsiTheme="majorHAnsi" w:cstheme="majorHAnsi"/>
        </w:rPr>
        <w:t xml:space="preserve">in-person </w:t>
      </w:r>
      <w:r>
        <w:rPr>
          <w:rFonts w:asciiTheme="majorHAnsi" w:hAnsiTheme="majorHAnsi" w:cstheme="majorHAnsi"/>
        </w:rPr>
        <w:t xml:space="preserve">conferences. </w:t>
      </w:r>
    </w:p>
    <w:p w14:paraId="2FCCF19A" w14:textId="49B26B5C" w:rsidR="00FA7B3E" w:rsidRPr="00FA7B3E" w:rsidRDefault="00E564F6" w:rsidP="00FA7B3E">
      <w:pPr>
        <w:pStyle w:val="ListParagraph"/>
        <w:numPr>
          <w:ilvl w:val="0"/>
          <w:numId w:val="1"/>
        </w:numPr>
        <w:rPr>
          <w:rFonts w:asciiTheme="majorHAnsi" w:hAnsiTheme="majorHAnsi" w:cstheme="majorHAnsi"/>
        </w:rPr>
      </w:pPr>
      <w:r>
        <w:rPr>
          <w:rFonts w:asciiTheme="majorHAnsi" w:hAnsiTheme="majorHAnsi" w:cstheme="majorHAnsi"/>
        </w:rPr>
        <w:t xml:space="preserve">The Association Executives Retreat, which will be held in mid-September with topics around association management. </w:t>
      </w:r>
    </w:p>
    <w:p w14:paraId="218836F4" w14:textId="26FFCE69" w:rsidR="00FA7B3E" w:rsidRPr="00FA7B3E" w:rsidRDefault="00FA7B3E" w:rsidP="00FA7B3E">
      <w:pPr>
        <w:contextualSpacing/>
        <w:rPr>
          <w:rFonts w:asciiTheme="majorHAnsi" w:hAnsiTheme="majorHAnsi" w:cstheme="majorHAnsi"/>
        </w:rPr>
      </w:pPr>
      <w:r w:rsidRPr="00FA7B3E">
        <w:rPr>
          <w:rFonts w:asciiTheme="majorHAnsi" w:hAnsiTheme="majorHAnsi" w:cstheme="majorHAnsi"/>
          <w:u w:val="single"/>
        </w:rPr>
        <w:t>Decisions Made</w:t>
      </w:r>
      <w:r w:rsidRPr="00FA7B3E">
        <w:rPr>
          <w:rFonts w:asciiTheme="majorHAnsi" w:hAnsiTheme="majorHAnsi" w:cstheme="majorHAnsi"/>
        </w:rPr>
        <w:t xml:space="preserve"> – </w:t>
      </w:r>
      <w:r w:rsidR="00E564F6">
        <w:rPr>
          <w:rFonts w:asciiTheme="majorHAnsi" w:hAnsiTheme="majorHAnsi" w:cstheme="majorHAnsi"/>
        </w:rPr>
        <w:t xml:space="preserve">No decisions were made. </w:t>
      </w:r>
    </w:p>
    <w:p w14:paraId="01B0EE8F" w14:textId="77777777" w:rsidR="00FA7B3E" w:rsidRPr="00FA7B3E" w:rsidRDefault="00FA7B3E" w:rsidP="00FA7B3E">
      <w:pPr>
        <w:contextualSpacing/>
        <w:rPr>
          <w:rFonts w:asciiTheme="majorHAnsi" w:hAnsiTheme="majorHAnsi" w:cstheme="majorHAnsi"/>
        </w:rPr>
      </w:pPr>
    </w:p>
    <w:p w14:paraId="7BBC9519" w14:textId="3EAA0776" w:rsidR="00FA7B3E" w:rsidRPr="00FA7B3E" w:rsidRDefault="00FA7B3E" w:rsidP="00FA7B3E">
      <w:pPr>
        <w:contextualSpacing/>
        <w:rPr>
          <w:rFonts w:asciiTheme="majorHAnsi" w:hAnsiTheme="majorHAnsi" w:cstheme="majorHAnsi"/>
        </w:rPr>
      </w:pPr>
      <w:r w:rsidRPr="00FA7B3E">
        <w:rPr>
          <w:rFonts w:asciiTheme="majorHAnsi" w:hAnsiTheme="majorHAnsi" w:cstheme="majorHAnsi"/>
          <w:u w:val="single"/>
        </w:rPr>
        <w:t>Actions for the Board of Directors</w:t>
      </w:r>
      <w:r w:rsidRPr="00FA7B3E">
        <w:rPr>
          <w:rFonts w:asciiTheme="majorHAnsi" w:hAnsiTheme="majorHAnsi" w:cstheme="majorHAnsi"/>
        </w:rPr>
        <w:t xml:space="preserve"> – </w:t>
      </w:r>
      <w:r w:rsidR="00E564F6">
        <w:rPr>
          <w:rFonts w:asciiTheme="majorHAnsi" w:hAnsiTheme="majorHAnsi" w:cstheme="majorHAnsi"/>
        </w:rPr>
        <w:t xml:space="preserve">No actions for the Board of Directors. </w:t>
      </w:r>
    </w:p>
    <w:p w14:paraId="0CB0E649" w14:textId="77777777" w:rsidR="00FA7B3E" w:rsidRPr="00FA7B3E" w:rsidRDefault="00FA7B3E" w:rsidP="00FA7B3E">
      <w:pPr>
        <w:contextualSpacing/>
        <w:rPr>
          <w:rFonts w:asciiTheme="majorHAnsi" w:hAnsiTheme="majorHAnsi" w:cstheme="majorHAnsi"/>
        </w:rPr>
      </w:pPr>
    </w:p>
    <w:p w14:paraId="797F2ED8" w14:textId="77777777" w:rsidR="00FA7B3E" w:rsidRPr="00FA7B3E" w:rsidRDefault="00FA7B3E" w:rsidP="00FA7B3E">
      <w:pPr>
        <w:rPr>
          <w:rFonts w:asciiTheme="majorHAnsi" w:hAnsiTheme="majorHAnsi" w:cstheme="majorHAnsi"/>
        </w:rPr>
      </w:pPr>
      <w:r w:rsidRPr="00FA7B3E">
        <w:rPr>
          <w:rFonts w:asciiTheme="majorHAnsi" w:eastAsia="Calibri" w:hAnsiTheme="majorHAnsi" w:cstheme="majorHAnsi"/>
        </w:rPr>
        <w:t>-----------------------------------------------------------------------------------------------------------------------------------</w:t>
      </w:r>
    </w:p>
    <w:p w14:paraId="1F351ABE" w14:textId="52B32BA8" w:rsidR="00FA7B3E" w:rsidRPr="00FA7B3E" w:rsidRDefault="00FA7B3E" w:rsidP="00FA7B3E">
      <w:pPr>
        <w:contextualSpacing/>
        <w:rPr>
          <w:rFonts w:asciiTheme="majorHAnsi" w:eastAsia="Calibri" w:hAnsiTheme="majorHAnsi" w:cstheme="majorHAnsi"/>
          <w:iCs/>
        </w:rPr>
      </w:pPr>
      <w:r w:rsidRPr="00FA7B3E">
        <w:rPr>
          <w:rFonts w:asciiTheme="majorHAnsi" w:eastAsia="Calibri" w:hAnsiTheme="majorHAnsi" w:cstheme="majorHAnsi"/>
          <w:iCs/>
        </w:rPr>
        <w:t xml:space="preserve">There being no other business, the meeting was adjourned at </w:t>
      </w:r>
      <w:r w:rsidR="00E564F6">
        <w:rPr>
          <w:rFonts w:asciiTheme="majorHAnsi" w:eastAsia="Calibri" w:hAnsiTheme="majorHAnsi" w:cstheme="majorHAnsi"/>
          <w:iCs/>
        </w:rPr>
        <w:t>3</w:t>
      </w:r>
      <w:r w:rsidRPr="00FA7B3E">
        <w:rPr>
          <w:rFonts w:asciiTheme="majorHAnsi" w:eastAsia="Calibri" w:hAnsiTheme="majorHAnsi" w:cstheme="majorHAnsi"/>
          <w:iCs/>
        </w:rPr>
        <w:t>:5</w:t>
      </w:r>
      <w:r w:rsidR="00E564F6">
        <w:rPr>
          <w:rFonts w:asciiTheme="majorHAnsi" w:eastAsia="Calibri" w:hAnsiTheme="majorHAnsi" w:cstheme="majorHAnsi"/>
          <w:iCs/>
        </w:rPr>
        <w:t>0</w:t>
      </w:r>
      <w:r w:rsidRPr="00FA7B3E">
        <w:rPr>
          <w:rFonts w:asciiTheme="majorHAnsi" w:eastAsia="Calibri" w:hAnsiTheme="majorHAnsi" w:cstheme="majorHAnsi"/>
          <w:iCs/>
        </w:rPr>
        <w:t xml:space="preserve"> </w:t>
      </w:r>
      <w:r w:rsidR="00E564F6">
        <w:rPr>
          <w:rFonts w:asciiTheme="majorHAnsi" w:eastAsia="Calibri" w:hAnsiTheme="majorHAnsi" w:cstheme="majorHAnsi"/>
          <w:iCs/>
        </w:rPr>
        <w:t>p</w:t>
      </w:r>
      <w:r w:rsidRPr="00FA7B3E">
        <w:rPr>
          <w:rFonts w:asciiTheme="majorHAnsi" w:eastAsia="Calibri" w:hAnsiTheme="majorHAnsi" w:cstheme="majorHAnsi"/>
          <w:iCs/>
        </w:rPr>
        <w:t xml:space="preserve">m. </w:t>
      </w:r>
    </w:p>
    <w:p w14:paraId="534FB1AE" w14:textId="77777777" w:rsidR="00FA7B3E" w:rsidRPr="00FA7B3E" w:rsidRDefault="00FA7B3E" w:rsidP="00FA7B3E">
      <w:pPr>
        <w:contextualSpacing/>
        <w:rPr>
          <w:rFonts w:asciiTheme="majorHAnsi" w:eastAsia="Calibri" w:hAnsiTheme="majorHAnsi" w:cstheme="majorHAnsi"/>
          <w:iCs/>
        </w:rPr>
      </w:pPr>
    </w:p>
    <w:p w14:paraId="33604511" w14:textId="77777777" w:rsidR="00FA7B3E" w:rsidRPr="00FA7B3E" w:rsidRDefault="00FA7B3E" w:rsidP="00FA7B3E">
      <w:pPr>
        <w:contextualSpacing/>
        <w:rPr>
          <w:rFonts w:asciiTheme="majorHAnsi" w:eastAsia="Calibri" w:hAnsiTheme="majorHAnsi" w:cstheme="majorHAnsi"/>
          <w:iCs/>
        </w:rPr>
      </w:pPr>
      <w:r w:rsidRPr="00FA7B3E">
        <w:rPr>
          <w:rFonts w:asciiTheme="majorHAnsi" w:eastAsia="Calibri" w:hAnsiTheme="majorHAnsi" w:cstheme="majorHAnsi"/>
          <w:iCs/>
        </w:rPr>
        <w:t>_______________________</w:t>
      </w:r>
    </w:p>
    <w:p w14:paraId="0F466363" w14:textId="1EAD8C39" w:rsidR="00FA7B3E" w:rsidRPr="00FA7B3E" w:rsidRDefault="00235675" w:rsidP="00FA7B3E">
      <w:pPr>
        <w:contextualSpacing/>
        <w:rPr>
          <w:rFonts w:asciiTheme="majorHAnsi" w:eastAsia="Calibri" w:hAnsiTheme="majorHAnsi" w:cstheme="majorHAnsi"/>
          <w:iCs/>
        </w:rPr>
      </w:pPr>
      <w:r>
        <w:rPr>
          <w:rFonts w:asciiTheme="majorHAnsi" w:eastAsia="Calibri" w:hAnsiTheme="majorHAnsi" w:cstheme="majorHAnsi"/>
          <w:iCs/>
        </w:rPr>
        <w:t>Doyle Forrestal</w:t>
      </w:r>
      <w:r w:rsidR="00FA7B3E" w:rsidRPr="00FA7B3E">
        <w:rPr>
          <w:rFonts w:asciiTheme="majorHAnsi" w:eastAsia="Calibri" w:hAnsiTheme="majorHAnsi" w:cstheme="majorHAnsi"/>
          <w:iCs/>
        </w:rPr>
        <w:t xml:space="preserve">, Chair </w:t>
      </w:r>
    </w:p>
    <w:p w14:paraId="1A5F8803" w14:textId="77777777" w:rsidR="00FA7B3E" w:rsidRPr="00FA7B3E" w:rsidRDefault="00FA7B3E" w:rsidP="00FA7B3E">
      <w:pPr>
        <w:contextualSpacing/>
        <w:rPr>
          <w:rFonts w:asciiTheme="majorHAnsi" w:eastAsia="Calibri" w:hAnsiTheme="majorHAnsi" w:cstheme="majorHAnsi"/>
          <w:iCs/>
        </w:rPr>
      </w:pPr>
    </w:p>
    <w:p w14:paraId="5DF193A9" w14:textId="77777777" w:rsidR="00FA7B3E" w:rsidRPr="00FA7B3E" w:rsidRDefault="00FA7B3E" w:rsidP="00FA7B3E">
      <w:pPr>
        <w:contextualSpacing/>
        <w:rPr>
          <w:rFonts w:asciiTheme="majorHAnsi" w:eastAsia="Calibri" w:hAnsiTheme="majorHAnsi" w:cstheme="majorHAnsi"/>
          <w:iCs/>
        </w:rPr>
      </w:pPr>
    </w:p>
    <w:p w14:paraId="17BA998E" w14:textId="77777777" w:rsidR="00FA7B3E" w:rsidRPr="00FA7B3E" w:rsidRDefault="00FA7B3E" w:rsidP="00FA7B3E">
      <w:pPr>
        <w:contextualSpacing/>
        <w:rPr>
          <w:rFonts w:asciiTheme="majorHAnsi" w:hAnsiTheme="majorHAnsi" w:cstheme="majorHAnsi"/>
          <w:iCs/>
          <w:color w:val="4472C4" w:themeColor="accent1"/>
        </w:rPr>
      </w:pPr>
    </w:p>
    <w:p w14:paraId="108E3E34" w14:textId="04D07AEA" w:rsidR="00323CAC" w:rsidRPr="00FA7B3E" w:rsidRDefault="00323CAC" w:rsidP="00915756">
      <w:pPr>
        <w:rPr>
          <w:rFonts w:asciiTheme="majorHAnsi" w:hAnsiTheme="majorHAnsi" w:cstheme="majorHAnsi"/>
        </w:rPr>
      </w:pPr>
    </w:p>
    <w:sectPr w:rsidR="00323CAC" w:rsidRPr="00FA7B3E" w:rsidSect="00270809">
      <w:headerReference w:type="even" r:id="rId7"/>
      <w:headerReference w:type="default" r:id="rId8"/>
      <w:footerReference w:type="even" r:id="rId9"/>
      <w:footerReference w:type="default" r:id="rId10"/>
      <w:headerReference w:type="first" r:id="rId11"/>
      <w:footerReference w:type="first" r:id="rId12"/>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B862E" w14:textId="77777777" w:rsidR="00D15FA2" w:rsidRDefault="00D15FA2" w:rsidP="00F85149">
      <w:r>
        <w:separator/>
      </w:r>
    </w:p>
  </w:endnote>
  <w:endnote w:type="continuationSeparator" w:id="0">
    <w:p w14:paraId="7A905E8A" w14:textId="77777777" w:rsidR="00D15FA2" w:rsidRDefault="00D15FA2" w:rsidP="00F8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620B" w14:textId="77777777" w:rsidR="00E8446B" w:rsidRDefault="00E84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CEBE" w14:textId="3477C8AB" w:rsidR="00E65D7C" w:rsidRDefault="00F5139D" w:rsidP="00F85149">
    <w:pPr>
      <w:pStyle w:val="Footer"/>
    </w:pPr>
    <w:r>
      <w:rPr>
        <w:noProof/>
      </w:rPr>
      <w:drawing>
        <wp:anchor distT="0" distB="0" distL="114300" distR="114300" simplePos="0" relativeHeight="251657728" behindDoc="1" locked="0" layoutInCell="1" allowOverlap="1" wp14:anchorId="6708486B" wp14:editId="4C188201">
          <wp:simplePos x="0" y="0"/>
          <wp:positionH relativeFrom="column">
            <wp:posOffset>-913765</wp:posOffset>
          </wp:positionH>
          <wp:positionV relativeFrom="page">
            <wp:posOffset>9207500</wp:posOffset>
          </wp:positionV>
          <wp:extent cx="7768584" cy="81240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68584" cy="81240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6A41" w14:textId="77777777" w:rsidR="00E8446B" w:rsidRDefault="00E84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4B1ED" w14:textId="77777777" w:rsidR="00D15FA2" w:rsidRDefault="00D15FA2" w:rsidP="00F85149">
      <w:r>
        <w:separator/>
      </w:r>
    </w:p>
  </w:footnote>
  <w:footnote w:type="continuationSeparator" w:id="0">
    <w:p w14:paraId="7910A5B3" w14:textId="77777777" w:rsidR="00D15FA2" w:rsidRDefault="00D15FA2" w:rsidP="00F85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24EF" w14:textId="77777777" w:rsidR="00E8446B" w:rsidRDefault="00E84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F0BC" w14:textId="7AC5F208" w:rsidR="00565A5A" w:rsidRPr="00BE2B60" w:rsidRDefault="00D50B9C" w:rsidP="00F85149">
    <w:pPr>
      <w:pStyle w:val="Header"/>
      <w:rPr>
        <w:sz w:val="44"/>
        <w:szCs w:val="44"/>
      </w:rPr>
    </w:pPr>
    <w:sdt>
      <w:sdtPr>
        <w:rPr>
          <w:sz w:val="44"/>
          <w:szCs w:val="44"/>
        </w:rPr>
        <w:id w:val="577869145"/>
        <w:docPartObj>
          <w:docPartGallery w:val="Watermarks"/>
          <w:docPartUnique/>
        </w:docPartObj>
      </w:sdtPr>
      <w:sdtContent>
        <w:r w:rsidRPr="00D50B9C">
          <w:rPr>
            <w:noProof/>
            <w:sz w:val="44"/>
            <w:szCs w:val="44"/>
          </w:rPr>
          <w:pict w14:anchorId="5A098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47423">
      <w:rPr>
        <w:noProof/>
      </w:rPr>
      <w:drawing>
        <wp:anchor distT="0" distB="0" distL="114300" distR="114300" simplePos="0" relativeHeight="251656704" behindDoc="1" locked="0" layoutInCell="1" allowOverlap="1" wp14:anchorId="6714C895" wp14:editId="25F0D68D">
          <wp:simplePos x="0" y="0"/>
          <wp:positionH relativeFrom="margin">
            <wp:posOffset>-910590</wp:posOffset>
          </wp:positionH>
          <wp:positionV relativeFrom="page">
            <wp:posOffset>0</wp:posOffset>
          </wp:positionV>
          <wp:extent cx="7768590" cy="1586230"/>
          <wp:effectExtent l="0" t="0" r="381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68590" cy="15862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0D0D" w14:textId="77777777" w:rsidR="00E8446B" w:rsidRDefault="00E84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B5361"/>
    <w:multiLevelType w:val="hybridMultilevel"/>
    <w:tmpl w:val="DEBEC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5A"/>
    <w:rsid w:val="000421FE"/>
    <w:rsid w:val="00053891"/>
    <w:rsid w:val="0005620C"/>
    <w:rsid w:val="00065B82"/>
    <w:rsid w:val="00073D89"/>
    <w:rsid w:val="000905C2"/>
    <w:rsid w:val="000E4E72"/>
    <w:rsid w:val="000E52B0"/>
    <w:rsid w:val="00100E4B"/>
    <w:rsid w:val="00133D65"/>
    <w:rsid w:val="00135F3D"/>
    <w:rsid w:val="0014729E"/>
    <w:rsid w:val="0018488A"/>
    <w:rsid w:val="0019109F"/>
    <w:rsid w:val="001924C6"/>
    <w:rsid w:val="00215351"/>
    <w:rsid w:val="00235675"/>
    <w:rsid w:val="00240073"/>
    <w:rsid w:val="0025173B"/>
    <w:rsid w:val="00261292"/>
    <w:rsid w:val="00270809"/>
    <w:rsid w:val="0027145A"/>
    <w:rsid w:val="002B695F"/>
    <w:rsid w:val="002D4FC1"/>
    <w:rsid w:val="00302DA5"/>
    <w:rsid w:val="003031FE"/>
    <w:rsid w:val="0031549F"/>
    <w:rsid w:val="00323CAC"/>
    <w:rsid w:val="00323E4F"/>
    <w:rsid w:val="003359B6"/>
    <w:rsid w:val="003737A0"/>
    <w:rsid w:val="0037787D"/>
    <w:rsid w:val="003B67C6"/>
    <w:rsid w:val="003B7A74"/>
    <w:rsid w:val="00400554"/>
    <w:rsid w:val="0042543C"/>
    <w:rsid w:val="00473B55"/>
    <w:rsid w:val="004B57FC"/>
    <w:rsid w:val="004C29D5"/>
    <w:rsid w:val="004D1BDA"/>
    <w:rsid w:val="00503997"/>
    <w:rsid w:val="005653DC"/>
    <w:rsid w:val="00565A5A"/>
    <w:rsid w:val="00592816"/>
    <w:rsid w:val="00594DCE"/>
    <w:rsid w:val="005A75A2"/>
    <w:rsid w:val="005C3886"/>
    <w:rsid w:val="005C589C"/>
    <w:rsid w:val="00624248"/>
    <w:rsid w:val="00625478"/>
    <w:rsid w:val="006712AA"/>
    <w:rsid w:val="00683702"/>
    <w:rsid w:val="006B5CD0"/>
    <w:rsid w:val="006C681E"/>
    <w:rsid w:val="007226CD"/>
    <w:rsid w:val="00734324"/>
    <w:rsid w:val="007849E9"/>
    <w:rsid w:val="00796B76"/>
    <w:rsid w:val="007F2453"/>
    <w:rsid w:val="0082160D"/>
    <w:rsid w:val="008526F9"/>
    <w:rsid w:val="008822B5"/>
    <w:rsid w:val="008A2EBB"/>
    <w:rsid w:val="008B1A8D"/>
    <w:rsid w:val="008C2BBE"/>
    <w:rsid w:val="008F5DB2"/>
    <w:rsid w:val="009075C2"/>
    <w:rsid w:val="00915756"/>
    <w:rsid w:val="00920D39"/>
    <w:rsid w:val="00993FD4"/>
    <w:rsid w:val="00A138E6"/>
    <w:rsid w:val="00A3212B"/>
    <w:rsid w:val="00AA5139"/>
    <w:rsid w:val="00AB2BA0"/>
    <w:rsid w:val="00AB71A0"/>
    <w:rsid w:val="00AF386A"/>
    <w:rsid w:val="00B327E1"/>
    <w:rsid w:val="00B47423"/>
    <w:rsid w:val="00B556E7"/>
    <w:rsid w:val="00B6412D"/>
    <w:rsid w:val="00B72AE8"/>
    <w:rsid w:val="00B75936"/>
    <w:rsid w:val="00BE00F3"/>
    <w:rsid w:val="00BE2B60"/>
    <w:rsid w:val="00BF22D0"/>
    <w:rsid w:val="00BF3D2A"/>
    <w:rsid w:val="00C565C0"/>
    <w:rsid w:val="00CA6CB1"/>
    <w:rsid w:val="00CC08AA"/>
    <w:rsid w:val="00D15FA2"/>
    <w:rsid w:val="00D373E0"/>
    <w:rsid w:val="00D43CE9"/>
    <w:rsid w:val="00D50B9C"/>
    <w:rsid w:val="00D77972"/>
    <w:rsid w:val="00D85480"/>
    <w:rsid w:val="00DC18FF"/>
    <w:rsid w:val="00DD4C40"/>
    <w:rsid w:val="00DD63D0"/>
    <w:rsid w:val="00E155A2"/>
    <w:rsid w:val="00E3797C"/>
    <w:rsid w:val="00E564F6"/>
    <w:rsid w:val="00E65D7C"/>
    <w:rsid w:val="00E8085D"/>
    <w:rsid w:val="00E8446B"/>
    <w:rsid w:val="00E87344"/>
    <w:rsid w:val="00EC1852"/>
    <w:rsid w:val="00F5139D"/>
    <w:rsid w:val="00F85149"/>
    <w:rsid w:val="00F93C77"/>
    <w:rsid w:val="00F95C82"/>
    <w:rsid w:val="00FA7B3E"/>
    <w:rsid w:val="00FC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ADAFB93"/>
  <w15:chartTrackingRefBased/>
  <w15:docId w15:val="{B4E33B8B-5B65-F04D-AD2C-2B26734C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Paragraph"/>
    <w:qFormat/>
    <w:rsid w:val="00F85149"/>
    <w:pPr>
      <w:tabs>
        <w:tab w:val="left" w:pos="6420"/>
      </w:tabs>
      <w:spacing w:before="120" w:line="276" w:lineRule="auto"/>
    </w:pPr>
    <w:rPr>
      <w:rFonts w:ascii="Calibri Light" w:hAnsi="Calibri Light" w:cs="Calibri Light"/>
      <w:sz w:val="22"/>
      <w:szCs w:val="22"/>
    </w:rPr>
  </w:style>
  <w:style w:type="paragraph" w:styleId="Heading1">
    <w:name w:val="heading 1"/>
    <w:basedOn w:val="Normal"/>
    <w:next w:val="Normal"/>
    <w:link w:val="Heading1Char"/>
    <w:uiPriority w:val="9"/>
    <w:qFormat/>
    <w:rsid w:val="00F85149"/>
    <w:pPr>
      <w:spacing w:after="120"/>
      <w:outlineLvl w:val="0"/>
    </w:pPr>
    <w:rPr>
      <w:rFonts w:asciiTheme="majorHAnsi" w:hAnsiTheme="majorHAnsi" w:cstheme="majorHAnsi"/>
      <w:noProof/>
      <w:sz w:val="52"/>
      <w:szCs w:val="52"/>
    </w:rPr>
  </w:style>
  <w:style w:type="paragraph" w:styleId="Heading2">
    <w:name w:val="heading 2"/>
    <w:basedOn w:val="Normal"/>
    <w:next w:val="Normal"/>
    <w:link w:val="Heading2Char"/>
    <w:uiPriority w:val="9"/>
    <w:unhideWhenUsed/>
    <w:qFormat/>
    <w:rsid w:val="00F85149"/>
    <w:pPr>
      <w:spacing w:after="600"/>
      <w:outlineLvl w:val="1"/>
    </w:pPr>
    <w:rPr>
      <w:rFonts w:ascii="Calibri" w:hAnsi="Calibri" w:cs="Calibri"/>
      <w:b/>
      <w:bCs/>
      <w:sz w:val="32"/>
      <w:szCs w:val="32"/>
    </w:rPr>
  </w:style>
  <w:style w:type="paragraph" w:styleId="Heading3">
    <w:name w:val="heading 3"/>
    <w:basedOn w:val="Normal"/>
    <w:next w:val="Normal"/>
    <w:link w:val="Heading3Char"/>
    <w:uiPriority w:val="9"/>
    <w:unhideWhenUsed/>
    <w:qFormat/>
    <w:rsid w:val="00F85149"/>
    <w:pPr>
      <w:outlineLvl w:val="2"/>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5A"/>
    <w:pPr>
      <w:tabs>
        <w:tab w:val="center" w:pos="4680"/>
        <w:tab w:val="right" w:pos="9360"/>
      </w:tabs>
    </w:pPr>
  </w:style>
  <w:style w:type="character" w:customStyle="1" w:styleId="HeaderChar">
    <w:name w:val="Header Char"/>
    <w:basedOn w:val="DefaultParagraphFont"/>
    <w:link w:val="Header"/>
    <w:uiPriority w:val="99"/>
    <w:rsid w:val="00565A5A"/>
  </w:style>
  <w:style w:type="paragraph" w:styleId="Footer">
    <w:name w:val="footer"/>
    <w:basedOn w:val="Normal"/>
    <w:link w:val="FooterChar"/>
    <w:uiPriority w:val="99"/>
    <w:unhideWhenUsed/>
    <w:rsid w:val="00565A5A"/>
    <w:pPr>
      <w:tabs>
        <w:tab w:val="center" w:pos="4680"/>
        <w:tab w:val="right" w:pos="9360"/>
      </w:tabs>
    </w:pPr>
  </w:style>
  <w:style w:type="character" w:customStyle="1" w:styleId="FooterChar">
    <w:name w:val="Footer Char"/>
    <w:basedOn w:val="DefaultParagraphFont"/>
    <w:link w:val="Footer"/>
    <w:uiPriority w:val="99"/>
    <w:rsid w:val="00565A5A"/>
  </w:style>
  <w:style w:type="character" w:customStyle="1" w:styleId="Heading1Char">
    <w:name w:val="Heading 1 Char"/>
    <w:basedOn w:val="DefaultParagraphFont"/>
    <w:link w:val="Heading1"/>
    <w:uiPriority w:val="9"/>
    <w:rsid w:val="00F85149"/>
    <w:rPr>
      <w:rFonts w:asciiTheme="majorHAnsi" w:hAnsiTheme="majorHAnsi" w:cstheme="majorHAnsi"/>
      <w:noProof/>
      <w:sz w:val="52"/>
      <w:szCs w:val="52"/>
    </w:rPr>
  </w:style>
  <w:style w:type="character" w:customStyle="1" w:styleId="Heading2Char">
    <w:name w:val="Heading 2 Char"/>
    <w:basedOn w:val="DefaultParagraphFont"/>
    <w:link w:val="Heading2"/>
    <w:uiPriority w:val="9"/>
    <w:rsid w:val="00F85149"/>
    <w:rPr>
      <w:rFonts w:ascii="Calibri" w:hAnsi="Calibri" w:cs="Calibri"/>
      <w:b/>
      <w:bCs/>
      <w:sz w:val="32"/>
      <w:szCs w:val="32"/>
    </w:rPr>
  </w:style>
  <w:style w:type="character" w:customStyle="1" w:styleId="Heading3Char">
    <w:name w:val="Heading 3 Char"/>
    <w:basedOn w:val="DefaultParagraphFont"/>
    <w:link w:val="Heading3"/>
    <w:uiPriority w:val="9"/>
    <w:rsid w:val="00F85149"/>
    <w:rPr>
      <w:rFonts w:ascii="Calibri" w:hAnsi="Calibri" w:cs="Calibri"/>
      <w:b/>
      <w:bCs/>
      <w:sz w:val="28"/>
      <w:szCs w:val="28"/>
    </w:rPr>
  </w:style>
  <w:style w:type="paragraph" w:styleId="NoSpacing">
    <w:name w:val="No Spacing"/>
    <w:basedOn w:val="Normal"/>
    <w:uiPriority w:val="1"/>
    <w:qFormat/>
    <w:rsid w:val="0042543C"/>
  </w:style>
  <w:style w:type="paragraph" w:styleId="ListParagraph">
    <w:name w:val="List Paragraph"/>
    <w:basedOn w:val="Normal"/>
    <w:uiPriority w:val="34"/>
    <w:qFormat/>
    <w:rsid w:val="00FA7B3E"/>
    <w:pPr>
      <w:tabs>
        <w:tab w:val="clear" w:pos="6420"/>
      </w:tabs>
      <w:spacing w:before="0" w:after="160" w:line="259" w:lineRule="auto"/>
      <w:ind w:left="720"/>
      <w:contextualSpacing/>
    </w:pPr>
    <w:rPr>
      <w:rFonts w:asciiTheme="minorHAnsi" w:hAnsiTheme="minorHAnsi" w:cstheme="minorBidi"/>
    </w:rPr>
  </w:style>
  <w:style w:type="table" w:styleId="TableGrid">
    <w:name w:val="Table Grid"/>
    <w:basedOn w:val="TableNormal"/>
    <w:uiPriority w:val="39"/>
    <w:rsid w:val="00FA7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Wainwright</dc:creator>
  <cp:keywords/>
  <dc:description/>
  <cp:lastModifiedBy>Neal Comstock</cp:lastModifiedBy>
  <cp:revision>3</cp:revision>
  <dcterms:created xsi:type="dcterms:W3CDTF">2021-06-21T13:04:00Z</dcterms:created>
  <dcterms:modified xsi:type="dcterms:W3CDTF">2021-06-21T13:08:00Z</dcterms:modified>
</cp:coreProperties>
</file>