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312" w14:textId="34BD34B5" w:rsidR="00FA7B3E" w:rsidRPr="00FA7B3E" w:rsidRDefault="00FA7B3E" w:rsidP="00FA7B3E">
      <w:pPr>
        <w:spacing w:before="0" w:line="240" w:lineRule="auto"/>
        <w:rPr>
          <w:rFonts w:ascii="Calibri" w:eastAsia="Calibri" w:hAnsi="Calibri" w:cs="Times New Roman"/>
          <w:b/>
          <w:sz w:val="44"/>
          <w:szCs w:val="44"/>
        </w:rPr>
      </w:pPr>
      <w:bookmarkStart w:id="0" w:name="_Hlk8888863"/>
      <w:r w:rsidRPr="00FA7B3E">
        <w:rPr>
          <w:rFonts w:ascii="Calibri" w:eastAsia="Calibri" w:hAnsi="Calibri" w:cs="Times New Roman"/>
          <w:b/>
          <w:sz w:val="44"/>
          <w:szCs w:val="44"/>
        </w:rPr>
        <w:t xml:space="preserve">National Council for </w:t>
      </w:r>
      <w:r>
        <w:rPr>
          <w:rFonts w:ascii="Calibri" w:eastAsia="Calibri" w:hAnsi="Calibri" w:cs="Times New Roman"/>
          <w:b/>
          <w:sz w:val="44"/>
          <w:szCs w:val="44"/>
        </w:rPr>
        <w:t>Mental Wellbeing</w:t>
      </w:r>
    </w:p>
    <w:p w14:paraId="341A45D0" w14:textId="4CD7E520" w:rsidR="00FA7B3E" w:rsidRPr="00FA7B3E"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Association Executive Spring Meeting</w:t>
      </w:r>
      <w:r w:rsidR="00FA7B3E" w:rsidRPr="00FA7B3E">
        <w:rPr>
          <w:rFonts w:ascii="Calibri" w:eastAsia="Calibri" w:hAnsi="Calibri" w:cs="Times New Roman"/>
          <w:b/>
          <w:sz w:val="44"/>
          <w:szCs w:val="44"/>
        </w:rPr>
        <w:t xml:space="preserve"> </w:t>
      </w:r>
      <w:r w:rsidR="00FA7B3E">
        <w:rPr>
          <w:rFonts w:ascii="Calibri" w:eastAsia="Calibri" w:hAnsi="Calibri" w:cs="Times New Roman"/>
          <w:b/>
          <w:sz w:val="44"/>
          <w:szCs w:val="44"/>
        </w:rPr>
        <w:t xml:space="preserve">Summary </w:t>
      </w:r>
      <w:r w:rsidR="00FA7B3E" w:rsidRPr="00FA7B3E">
        <w:rPr>
          <w:rFonts w:ascii="Calibri" w:eastAsia="Calibri" w:hAnsi="Calibri" w:cs="Times New Roman"/>
          <w:b/>
          <w:sz w:val="44"/>
          <w:szCs w:val="44"/>
        </w:rPr>
        <w:t xml:space="preserve"> </w:t>
      </w:r>
    </w:p>
    <w:p w14:paraId="6EF5022B" w14:textId="514BAACB" w:rsidR="00FA7B3E" w:rsidRPr="00FA7B3E" w:rsidRDefault="00B736EC" w:rsidP="00FA7B3E">
      <w:pPr>
        <w:spacing w:before="0" w:line="240" w:lineRule="auto"/>
        <w:rPr>
          <w:rFonts w:asciiTheme="majorHAnsi" w:eastAsia="Calibri" w:hAnsiTheme="majorHAnsi" w:cstheme="majorHAnsi"/>
          <w:sz w:val="28"/>
        </w:rPr>
      </w:pPr>
      <w:r>
        <w:rPr>
          <w:rFonts w:asciiTheme="majorHAnsi" w:eastAsia="Calibri" w:hAnsiTheme="majorHAnsi" w:cstheme="majorHAnsi"/>
          <w:sz w:val="28"/>
        </w:rPr>
        <w:t>October 12</w:t>
      </w:r>
      <w:r w:rsidR="00FA7B3E" w:rsidRPr="00FA7B3E">
        <w:rPr>
          <w:rFonts w:asciiTheme="majorHAnsi" w:eastAsia="Calibri" w:hAnsiTheme="majorHAnsi" w:cstheme="majorHAnsi"/>
          <w:sz w:val="28"/>
        </w:rPr>
        <w:t>, 202</w:t>
      </w:r>
      <w:r w:rsidR="00625478">
        <w:rPr>
          <w:rFonts w:asciiTheme="majorHAnsi" w:eastAsia="Calibri" w:hAnsiTheme="majorHAnsi" w:cstheme="majorHAnsi"/>
          <w:sz w:val="28"/>
        </w:rPr>
        <w:t>1</w:t>
      </w:r>
    </w:p>
    <w:p w14:paraId="4ADF8CDD" w14:textId="2F5A025C" w:rsidR="00FA7B3E" w:rsidRPr="00FA7B3E" w:rsidRDefault="00B736EC" w:rsidP="00FA7B3E">
      <w:pPr>
        <w:pBdr>
          <w:bottom w:val="single" w:sz="12" w:space="1" w:color="auto"/>
        </w:pBdr>
        <w:spacing w:before="0" w:line="240" w:lineRule="auto"/>
        <w:rPr>
          <w:rFonts w:asciiTheme="majorHAnsi" w:hAnsiTheme="majorHAnsi" w:cstheme="majorHAnsi"/>
          <w:color w:val="000000" w:themeColor="text1"/>
        </w:rPr>
      </w:pPr>
      <w:r>
        <w:rPr>
          <w:rFonts w:asciiTheme="majorHAnsi" w:eastAsia="Calibri" w:hAnsiTheme="majorHAnsi" w:cstheme="majorHAnsi"/>
          <w:sz w:val="28"/>
        </w:rPr>
        <w:t>1</w:t>
      </w:r>
      <w:r w:rsidR="00FA7B3E" w:rsidRPr="00FA7B3E">
        <w:rPr>
          <w:rFonts w:asciiTheme="majorHAnsi" w:eastAsia="Calibri" w:hAnsiTheme="majorHAnsi" w:cstheme="majorHAnsi"/>
          <w:sz w:val="28"/>
        </w:rPr>
        <w:t xml:space="preserve">:00 </w:t>
      </w:r>
      <w:r w:rsidR="00625478">
        <w:rPr>
          <w:rFonts w:asciiTheme="majorHAnsi" w:eastAsia="Calibri" w:hAnsiTheme="majorHAnsi" w:cstheme="majorHAnsi"/>
          <w:sz w:val="28"/>
        </w:rPr>
        <w:t>pm</w:t>
      </w:r>
      <w:r w:rsidR="00FA7B3E" w:rsidRPr="00FA7B3E">
        <w:rPr>
          <w:rFonts w:asciiTheme="majorHAnsi" w:eastAsia="Calibri" w:hAnsiTheme="majorHAnsi" w:cstheme="majorHAnsi"/>
          <w:sz w:val="28"/>
        </w:rPr>
        <w:t xml:space="preserve"> – </w:t>
      </w:r>
      <w:r>
        <w:rPr>
          <w:rFonts w:asciiTheme="majorHAnsi" w:eastAsia="Calibri" w:hAnsiTheme="majorHAnsi" w:cstheme="majorHAnsi"/>
          <w:sz w:val="28"/>
        </w:rPr>
        <w:t>2</w:t>
      </w:r>
      <w:r w:rsidR="00FA7B3E" w:rsidRPr="00FA7B3E">
        <w:rPr>
          <w:rFonts w:asciiTheme="majorHAnsi" w:eastAsia="Calibri" w:hAnsiTheme="majorHAnsi" w:cstheme="majorHAnsi"/>
          <w:sz w:val="28"/>
        </w:rPr>
        <w:t>:</w:t>
      </w:r>
      <w:r>
        <w:rPr>
          <w:rFonts w:asciiTheme="majorHAnsi" w:eastAsia="Calibri" w:hAnsiTheme="majorHAnsi" w:cstheme="majorHAnsi"/>
          <w:sz w:val="28"/>
        </w:rPr>
        <w:t>55</w:t>
      </w:r>
      <w:r w:rsidR="00FA7B3E" w:rsidRPr="00FA7B3E">
        <w:rPr>
          <w:rFonts w:asciiTheme="majorHAnsi" w:eastAsia="Calibri" w:hAnsiTheme="majorHAnsi" w:cstheme="majorHAnsi"/>
          <w:sz w:val="28"/>
        </w:rPr>
        <w:t xml:space="preserve"> pm Eastern </w:t>
      </w:r>
      <w:bookmarkEnd w:id="0"/>
      <w:r w:rsidR="00FA7B3E" w:rsidRPr="00FA7B3E">
        <w:rPr>
          <w:rFonts w:asciiTheme="majorHAnsi" w:eastAsia="Calibri" w:hAnsiTheme="majorHAnsi" w:cstheme="majorHAnsi"/>
          <w:sz w:val="28"/>
        </w:rPr>
        <w:t>Time</w:t>
      </w:r>
    </w:p>
    <w:p w14:paraId="769B856E" w14:textId="77777777" w:rsidR="00FA7B3E" w:rsidRDefault="00FA7B3E" w:rsidP="00FA7B3E">
      <w:pPr>
        <w:ind w:left="180"/>
        <w:contextualSpacing/>
        <w:rPr>
          <w:rFonts w:cstheme="minorHAnsi"/>
          <w:u w:val="single"/>
        </w:rPr>
      </w:pPr>
    </w:p>
    <w:p w14:paraId="47E2A3CD" w14:textId="5F770EB1" w:rsidR="00FA7B3E" w:rsidRPr="009C59A2" w:rsidRDefault="00FA7B3E" w:rsidP="00FA7B3E">
      <w:pPr>
        <w:contextualSpacing/>
        <w:rPr>
          <w:rFonts w:cstheme="minorHAnsi"/>
        </w:rPr>
      </w:pPr>
      <w:r>
        <w:rPr>
          <w:rFonts w:cstheme="minorHAnsi"/>
          <w:u w:val="single"/>
        </w:rPr>
        <w:t>Members Participating:</w:t>
      </w:r>
      <w:r w:rsidR="009C59A2">
        <w:rPr>
          <w:rFonts w:cstheme="minorHAnsi"/>
          <w:u w:val="single"/>
        </w:rPr>
        <w:t xml:space="preserve"> </w:t>
      </w:r>
      <w:r w:rsidR="009C59A2">
        <w:rPr>
          <w:rFonts w:cstheme="minorHAnsi"/>
        </w:rPr>
        <w:t xml:space="preserve">Laura Aldinger, Blanca Campos, Gian-Carl Casa, Nadia Chait, Tom Chard, Rick Crawley, Jud DeLoss, Annette Dubas, Mark Fontaine, Doyle Forrestal, Linda Grant, Shannon Hall, Jesse Hambrick, Lisa Henick, Heather Jefferis, Kyle Kessler, Breeah Kinsella, Claire Kozik, Teresa Lampl, Robb Layne, Joel </w:t>
      </w:r>
      <w:proofErr w:type="spellStart"/>
      <w:r w:rsidR="009C59A2">
        <w:rPr>
          <w:rFonts w:cstheme="minorHAnsi"/>
        </w:rPr>
        <w:t>Landreneau</w:t>
      </w:r>
      <w:proofErr w:type="spellEnd"/>
      <w:r w:rsidR="009C59A2">
        <w:rPr>
          <w:rFonts w:cstheme="minorHAnsi"/>
        </w:rPr>
        <w:t xml:space="preserve">, Rich Leclerc, Mark Levota, Marvin Lindsey, Liz Logan, Holly McCorkle, Emily Miller, </w:t>
      </w:r>
      <w:proofErr w:type="spellStart"/>
      <w:r w:rsidR="009C59A2">
        <w:rPr>
          <w:rFonts w:cstheme="minorHAnsi"/>
        </w:rPr>
        <w:t>Jin</w:t>
      </w:r>
      <w:proofErr w:type="spellEnd"/>
      <w:r w:rsidR="009C59A2">
        <w:rPr>
          <w:rFonts w:cstheme="minorHAnsi"/>
        </w:rPr>
        <w:t xml:space="preserve"> Palen, Carolyn Petrak, Michelle Ponce, Cherryl Ramirez, Mary-Linden Salter, Flora Schmidt, Malory Shaughnessy, Andrea Smyth, Julie Tessler, Debra Wentz, and Ellyn Wilbur.</w:t>
      </w:r>
    </w:p>
    <w:p w14:paraId="4F948E3F" w14:textId="77777777" w:rsidR="00FA7B3E" w:rsidRDefault="00FA7B3E" w:rsidP="00FA7B3E">
      <w:pPr>
        <w:contextualSpacing/>
        <w:rPr>
          <w:rFonts w:cstheme="minorHAnsi"/>
          <w:u w:val="single"/>
        </w:rPr>
      </w:pPr>
    </w:p>
    <w:p w14:paraId="475AD64E" w14:textId="3CAE41E1" w:rsidR="00FA7B3E" w:rsidRDefault="00FA7B3E" w:rsidP="00FA7B3E">
      <w:pPr>
        <w:contextualSpacing/>
        <w:rPr>
          <w:rFonts w:cstheme="minorHAnsi"/>
        </w:rPr>
      </w:pPr>
      <w:r w:rsidRPr="00025336">
        <w:rPr>
          <w:rFonts w:cstheme="minorHAnsi"/>
          <w:u w:val="single"/>
        </w:rPr>
        <w:t>Staff in Attendance</w:t>
      </w:r>
      <w:r w:rsidRPr="00025336">
        <w:rPr>
          <w:rFonts w:cstheme="minorHAnsi"/>
        </w:rPr>
        <w:t>:</w:t>
      </w:r>
      <w:r>
        <w:rPr>
          <w:rFonts w:cstheme="minorHAnsi"/>
        </w:rPr>
        <w:t xml:space="preserve">  </w:t>
      </w:r>
      <w:r w:rsidR="009C59A2">
        <w:rPr>
          <w:rFonts w:cstheme="minorHAnsi"/>
        </w:rPr>
        <w:t xml:space="preserve">Chuck Ingoglia, Jeannie Campbell, </w:t>
      </w:r>
      <w:r w:rsidR="00E04B8B">
        <w:rPr>
          <w:rFonts w:cstheme="minorHAnsi"/>
        </w:rPr>
        <w:t xml:space="preserve">Amanda Baer, Alaleh Banafshe, </w:t>
      </w:r>
      <w:r w:rsidR="009C59A2">
        <w:rPr>
          <w:rFonts w:cstheme="minorHAnsi"/>
        </w:rPr>
        <w:t xml:space="preserve">Brett Beckerson, </w:t>
      </w:r>
      <w:r w:rsidR="00E04B8B" w:rsidRPr="00E04B8B">
        <w:rPr>
          <w:rFonts w:cstheme="minorHAnsi"/>
        </w:rPr>
        <w:t xml:space="preserve">Neal Comstock, </w:t>
      </w:r>
      <w:r w:rsidR="00E04B8B">
        <w:rPr>
          <w:rFonts w:cstheme="minorHAnsi"/>
        </w:rPr>
        <w:t xml:space="preserve">Sam Holcombe, </w:t>
      </w:r>
      <w:r w:rsidR="009C59A2">
        <w:rPr>
          <w:rFonts w:cstheme="minorHAnsi"/>
        </w:rPr>
        <w:t>Stephanie Kat</w:t>
      </w:r>
      <w:r w:rsidR="00E04B8B">
        <w:rPr>
          <w:rFonts w:cstheme="minorHAnsi"/>
        </w:rPr>
        <w:t xml:space="preserve">z, Chayla, Lyon, Sarah </w:t>
      </w:r>
      <w:proofErr w:type="spellStart"/>
      <w:r w:rsidR="00E04B8B">
        <w:rPr>
          <w:rFonts w:cstheme="minorHAnsi"/>
        </w:rPr>
        <w:t>Eure</w:t>
      </w:r>
      <w:proofErr w:type="spellEnd"/>
      <w:r w:rsidR="00E04B8B">
        <w:rPr>
          <w:rFonts w:cstheme="minorHAnsi"/>
        </w:rPr>
        <w:t xml:space="preserve">, Diane Millard, </w:t>
      </w:r>
      <w:r w:rsidR="009C59A2">
        <w:rPr>
          <w:rFonts w:cstheme="minorHAnsi"/>
        </w:rPr>
        <w:t xml:space="preserve">Joel Nepomuceno, </w:t>
      </w:r>
      <w:r w:rsidR="00E04B8B">
        <w:rPr>
          <w:rFonts w:cstheme="minorHAnsi"/>
        </w:rPr>
        <w:t xml:space="preserve">Clement Nsiah, </w:t>
      </w:r>
      <w:r w:rsidR="009C59A2">
        <w:rPr>
          <w:rFonts w:cstheme="minorHAnsi"/>
        </w:rPr>
        <w:t xml:space="preserve">Dr. Joe Parks, </w:t>
      </w:r>
      <w:r w:rsidR="00E04B8B">
        <w:rPr>
          <w:rFonts w:cstheme="minorHAnsi"/>
        </w:rPr>
        <w:t xml:space="preserve">Michael Petruzzelli, Keisha Pitts, </w:t>
      </w:r>
      <w:r w:rsidR="009C59A2">
        <w:rPr>
          <w:rFonts w:cstheme="minorHAnsi"/>
        </w:rPr>
        <w:t xml:space="preserve">Sarah Surgenor, </w:t>
      </w:r>
      <w:r w:rsidR="00E04B8B">
        <w:rPr>
          <w:rFonts w:cstheme="minorHAnsi"/>
        </w:rPr>
        <w:t>Reyna Taylor, Natalie Weiner, Mohini Venkatesh, and Paula Zaremb</w:t>
      </w:r>
      <w:r w:rsidR="00E37A34">
        <w:rPr>
          <w:rFonts w:cstheme="minorHAnsi"/>
        </w:rPr>
        <w:t>a.</w:t>
      </w:r>
      <w:r w:rsidR="00E04B8B">
        <w:rPr>
          <w:rFonts w:cstheme="minorHAnsi"/>
        </w:rPr>
        <w:t xml:space="preserve"> </w:t>
      </w:r>
    </w:p>
    <w:p w14:paraId="20DA6CB7" w14:textId="15D65A55" w:rsidR="004D1BDA" w:rsidRDefault="004D1BDA" w:rsidP="00FA7B3E">
      <w:pPr>
        <w:contextualSpacing/>
        <w:rPr>
          <w:rFonts w:cstheme="minorHAnsi"/>
        </w:rPr>
      </w:pPr>
    </w:p>
    <w:p w14:paraId="577EFB62" w14:textId="77777777" w:rsidR="00FA7B3E" w:rsidRPr="00025336" w:rsidRDefault="00FA7B3E" w:rsidP="00FA7B3E">
      <w:pPr>
        <w:contextualSpacing/>
        <w:rPr>
          <w:rFonts w:cstheme="minorHAnsi"/>
          <w:b/>
          <w:bCs/>
        </w:rPr>
      </w:pPr>
      <w:r w:rsidRPr="00025336">
        <w:rPr>
          <w:rFonts w:cstheme="minorHAnsi"/>
          <w:b/>
          <w:bCs/>
        </w:rPr>
        <w:t>______________________________________________________________________________</w:t>
      </w:r>
    </w:p>
    <w:p w14:paraId="4B9984CC" w14:textId="77777777" w:rsidR="003031FE" w:rsidRDefault="003031FE" w:rsidP="00FA7B3E">
      <w:pPr>
        <w:contextualSpacing/>
        <w:rPr>
          <w:rFonts w:cstheme="minorHAnsi"/>
        </w:rPr>
      </w:pPr>
    </w:p>
    <w:p w14:paraId="4034BE36" w14:textId="24791861" w:rsidR="00FA7B3E" w:rsidRDefault="00625478" w:rsidP="00FA7B3E">
      <w:pPr>
        <w:contextualSpacing/>
        <w:rPr>
          <w:rFonts w:cstheme="minorHAnsi"/>
        </w:rPr>
      </w:pPr>
      <w:r>
        <w:rPr>
          <w:rFonts w:cstheme="minorHAnsi"/>
        </w:rPr>
        <w:t>Doyle Forrestal</w:t>
      </w:r>
      <w:r w:rsidR="00FA7B3E">
        <w:rPr>
          <w:rFonts w:cstheme="minorHAnsi"/>
        </w:rPr>
        <w:t>,</w:t>
      </w:r>
      <w:r w:rsidR="00FA7B3E" w:rsidRPr="00025336">
        <w:rPr>
          <w:rFonts w:cstheme="minorHAnsi"/>
        </w:rPr>
        <w:t xml:space="preserve"> </w:t>
      </w:r>
      <w:r>
        <w:rPr>
          <w:rFonts w:cstheme="minorHAnsi"/>
        </w:rPr>
        <w:t xml:space="preserve">Association Executive </w:t>
      </w:r>
      <w:r w:rsidR="00FA7B3E" w:rsidRPr="00025336">
        <w:rPr>
          <w:rFonts w:cstheme="minorHAnsi"/>
        </w:rPr>
        <w:t xml:space="preserve">Chair, </w:t>
      </w:r>
      <w:r>
        <w:rPr>
          <w:rFonts w:cstheme="minorHAnsi"/>
        </w:rPr>
        <w:t>began the meeting</w:t>
      </w:r>
      <w:r w:rsidR="00FA7B3E" w:rsidRPr="00025336">
        <w:rPr>
          <w:rFonts w:cstheme="minorHAnsi"/>
        </w:rPr>
        <w:t xml:space="preserve"> at</w:t>
      </w:r>
      <w:r w:rsidR="00FA7B3E">
        <w:rPr>
          <w:rFonts w:cstheme="minorHAnsi"/>
        </w:rPr>
        <w:t xml:space="preserve"> </w:t>
      </w:r>
      <w:r w:rsidR="00B736EC">
        <w:rPr>
          <w:rFonts w:cstheme="minorHAnsi"/>
        </w:rPr>
        <w:t>1</w:t>
      </w:r>
      <w:r w:rsidR="00FA7B3E">
        <w:rPr>
          <w:rFonts w:cstheme="minorHAnsi"/>
        </w:rPr>
        <w:t>:0</w:t>
      </w:r>
      <w:r w:rsidR="00B736EC">
        <w:rPr>
          <w:rFonts w:cstheme="minorHAnsi"/>
        </w:rPr>
        <w:t>3</w:t>
      </w:r>
      <w:r w:rsidR="00FA7B3E">
        <w:rPr>
          <w:rFonts w:cstheme="minorHAnsi"/>
        </w:rPr>
        <w:t xml:space="preserve"> </w:t>
      </w:r>
      <w:r>
        <w:rPr>
          <w:rFonts w:cstheme="minorHAnsi"/>
        </w:rPr>
        <w:t>p</w:t>
      </w:r>
      <w:r w:rsidR="00FA7B3E">
        <w:rPr>
          <w:rFonts w:cstheme="minorHAnsi"/>
        </w:rPr>
        <w:t>m</w:t>
      </w:r>
      <w:r w:rsidR="00FA7B3E" w:rsidRPr="00025336">
        <w:rPr>
          <w:rFonts w:cstheme="minorHAnsi"/>
        </w:rPr>
        <w:t xml:space="preserve">. </w:t>
      </w:r>
    </w:p>
    <w:p w14:paraId="4271EF24" w14:textId="77777777" w:rsidR="00FA7B3E" w:rsidRDefault="00FA7B3E" w:rsidP="00FA7B3E">
      <w:pPr>
        <w:contextualSpacing/>
        <w:rPr>
          <w:rFonts w:cstheme="minorHAnsi"/>
        </w:rPr>
      </w:pPr>
    </w:p>
    <w:p w14:paraId="27F00388" w14:textId="103F877B" w:rsidR="00FA7B3E" w:rsidRDefault="00FA7B3E" w:rsidP="00FA7B3E">
      <w:pPr>
        <w:contextualSpacing/>
        <w:rPr>
          <w:rFonts w:cstheme="minorHAnsi"/>
        </w:rPr>
      </w:pPr>
      <w:r w:rsidRPr="00831DE8">
        <w:rPr>
          <w:rFonts w:cstheme="minorHAnsi"/>
          <w:u w:val="single"/>
        </w:rPr>
        <w:t>Summary</w:t>
      </w:r>
      <w:r>
        <w:rPr>
          <w:rFonts w:cstheme="minorHAnsi"/>
        </w:rPr>
        <w:t xml:space="preserve"> – </w:t>
      </w:r>
      <w:r w:rsidR="00625478">
        <w:rPr>
          <w:rFonts w:cstheme="minorHAnsi"/>
        </w:rPr>
        <w:t>The Association Executive</w:t>
      </w:r>
      <w:r w:rsidR="005A75A2">
        <w:rPr>
          <w:rFonts w:cstheme="minorHAnsi"/>
        </w:rPr>
        <w:t>s</w:t>
      </w:r>
      <w:r w:rsidR="00625478">
        <w:rPr>
          <w:rFonts w:cstheme="minorHAnsi"/>
        </w:rPr>
        <w:t xml:space="preserve"> held </w:t>
      </w:r>
      <w:r w:rsidR="005A75A2">
        <w:rPr>
          <w:rFonts w:cstheme="minorHAnsi"/>
        </w:rPr>
        <w:t>their</w:t>
      </w:r>
      <w:r w:rsidR="00625478">
        <w:rPr>
          <w:rFonts w:cstheme="minorHAnsi"/>
        </w:rPr>
        <w:t xml:space="preserve"> </w:t>
      </w:r>
      <w:r w:rsidR="003619E3">
        <w:rPr>
          <w:rFonts w:cstheme="minorHAnsi"/>
        </w:rPr>
        <w:t>Fall</w:t>
      </w:r>
      <w:r w:rsidR="00625478">
        <w:rPr>
          <w:rFonts w:cstheme="minorHAnsi"/>
        </w:rPr>
        <w:t xml:space="preserve"> 2021 Meeting and focused </w:t>
      </w:r>
      <w:r w:rsidR="003619E3">
        <w:rPr>
          <w:rFonts w:cstheme="minorHAnsi"/>
        </w:rPr>
        <w:t xml:space="preserve">on CCBHC updates, vaccine mandate implementation, the Association Executives Survey results, provider </w:t>
      </w:r>
      <w:r w:rsidR="00AA2ACD">
        <w:rPr>
          <w:rFonts w:cstheme="minorHAnsi"/>
        </w:rPr>
        <w:t xml:space="preserve">financial </w:t>
      </w:r>
      <w:r w:rsidR="003619E3">
        <w:rPr>
          <w:rFonts w:cstheme="minorHAnsi"/>
        </w:rPr>
        <w:t xml:space="preserve">data, and workforce challenges. </w:t>
      </w:r>
      <w:r w:rsidR="00625478">
        <w:rPr>
          <w:rFonts w:cstheme="minorHAnsi"/>
        </w:rPr>
        <w:t xml:space="preserve">  </w:t>
      </w:r>
    </w:p>
    <w:p w14:paraId="3DC44EE0" w14:textId="77777777" w:rsidR="00FA7B3E" w:rsidRDefault="00FA7B3E" w:rsidP="00FA7B3E">
      <w:pPr>
        <w:contextualSpacing/>
        <w:rPr>
          <w:rFonts w:cstheme="minorHAnsi"/>
        </w:rPr>
      </w:pPr>
    </w:p>
    <w:p w14:paraId="2F12B261" w14:textId="783B70B0"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Items Discussed</w:t>
      </w:r>
      <w:r w:rsidRPr="00FA7B3E">
        <w:rPr>
          <w:rFonts w:asciiTheme="majorHAnsi" w:hAnsiTheme="majorHAnsi" w:cstheme="majorHAnsi"/>
        </w:rPr>
        <w:t xml:space="preserve"> – During the meeting, </w:t>
      </w:r>
      <w:r w:rsidR="00625478">
        <w:rPr>
          <w:rFonts w:asciiTheme="majorHAnsi" w:hAnsiTheme="majorHAnsi" w:cstheme="majorHAnsi"/>
        </w:rPr>
        <w:t>Association Executives</w:t>
      </w:r>
      <w:r w:rsidRPr="00FA7B3E">
        <w:rPr>
          <w:rFonts w:asciiTheme="majorHAnsi" w:hAnsiTheme="majorHAnsi" w:cstheme="majorHAnsi"/>
        </w:rPr>
        <w:t xml:space="preserve"> discussed </w:t>
      </w:r>
      <w:r w:rsidR="00E37A34">
        <w:rPr>
          <w:rFonts w:asciiTheme="majorHAnsi" w:hAnsiTheme="majorHAnsi" w:cstheme="majorHAnsi"/>
        </w:rPr>
        <w:t>five</w:t>
      </w:r>
      <w:r w:rsidRPr="00FA7B3E">
        <w:rPr>
          <w:rFonts w:asciiTheme="majorHAnsi" w:hAnsiTheme="majorHAnsi" w:cstheme="majorHAnsi"/>
        </w:rPr>
        <w:t xml:space="preserve"> main topics:</w:t>
      </w:r>
    </w:p>
    <w:p w14:paraId="13B6C6DE" w14:textId="3426185F" w:rsidR="00E564F6" w:rsidRDefault="003619E3" w:rsidP="00FA7B3E">
      <w:pPr>
        <w:pStyle w:val="ListParagraph"/>
        <w:numPr>
          <w:ilvl w:val="0"/>
          <w:numId w:val="1"/>
        </w:numPr>
        <w:rPr>
          <w:rFonts w:asciiTheme="majorHAnsi" w:hAnsiTheme="majorHAnsi" w:cstheme="majorHAnsi"/>
        </w:rPr>
      </w:pPr>
      <w:r>
        <w:rPr>
          <w:rFonts w:asciiTheme="majorHAnsi" w:hAnsiTheme="majorHAnsi" w:cstheme="majorHAnsi"/>
        </w:rPr>
        <w:t xml:space="preserve">CCBHC updates including an overview of the </w:t>
      </w:r>
      <w:proofErr w:type="spellStart"/>
      <w:r>
        <w:rPr>
          <w:rFonts w:asciiTheme="majorHAnsi" w:hAnsiTheme="majorHAnsi" w:cstheme="majorHAnsi"/>
        </w:rPr>
        <w:t>start up</w:t>
      </w:r>
      <w:proofErr w:type="spellEnd"/>
      <w:r>
        <w:rPr>
          <w:rFonts w:asciiTheme="majorHAnsi" w:hAnsiTheme="majorHAnsi" w:cstheme="majorHAnsi"/>
        </w:rPr>
        <w:t xml:space="preserve"> work involved in launching the CCBHC Technical Assistance (TA) Center and the CCBHC Impact Report. </w:t>
      </w:r>
    </w:p>
    <w:p w14:paraId="3481C7D5" w14:textId="6487255C" w:rsidR="003619E3" w:rsidRDefault="003619E3" w:rsidP="003619E3">
      <w:pPr>
        <w:pStyle w:val="ListParagraph"/>
        <w:numPr>
          <w:ilvl w:val="1"/>
          <w:numId w:val="1"/>
        </w:numPr>
        <w:rPr>
          <w:rFonts w:asciiTheme="majorHAnsi" w:hAnsiTheme="majorHAnsi" w:cstheme="majorHAnsi"/>
        </w:rPr>
      </w:pPr>
      <w:r>
        <w:rPr>
          <w:rFonts w:asciiTheme="majorHAnsi" w:hAnsiTheme="majorHAnsi" w:cstheme="majorHAnsi"/>
        </w:rPr>
        <w:t>Sam Holcombe, Senior Director of Practice Improvement &amp; Consulting</w:t>
      </w:r>
      <w:r w:rsidR="00AA2ACD">
        <w:rPr>
          <w:rFonts w:asciiTheme="majorHAnsi" w:hAnsiTheme="majorHAnsi" w:cstheme="majorHAnsi"/>
        </w:rPr>
        <w:t>,</w:t>
      </w:r>
      <w:r>
        <w:rPr>
          <w:rFonts w:asciiTheme="majorHAnsi" w:hAnsiTheme="majorHAnsi" w:cstheme="majorHAnsi"/>
        </w:rPr>
        <w:t xml:space="preserve"> </w:t>
      </w:r>
      <w:r w:rsidR="00AA2ACD">
        <w:rPr>
          <w:rFonts w:asciiTheme="majorHAnsi" w:hAnsiTheme="majorHAnsi" w:cstheme="majorHAnsi"/>
        </w:rPr>
        <w:t>discussed how</w:t>
      </w:r>
      <w:r>
        <w:rPr>
          <w:rFonts w:asciiTheme="majorHAnsi" w:hAnsiTheme="majorHAnsi" w:cstheme="majorHAnsi"/>
        </w:rPr>
        <w:t xml:space="preserve"> the CCBHC Technical Assistance Center is tentatively scheduled to launch in January of 2022 and will provide training and technical assistance to Substance Abuse and Mental Health Services Administration (SAMHSA) CCBHC grantees on implementation, adherence, utilization and integration of evidence-based practices and sustainability in alignment of the CCBHC model. </w:t>
      </w:r>
    </w:p>
    <w:p w14:paraId="2BF4CC56" w14:textId="2A07FF99" w:rsidR="003619E3" w:rsidRDefault="003619E3" w:rsidP="003619E3">
      <w:pPr>
        <w:pStyle w:val="ListParagraph"/>
        <w:numPr>
          <w:ilvl w:val="1"/>
          <w:numId w:val="1"/>
        </w:numPr>
        <w:rPr>
          <w:rFonts w:asciiTheme="majorHAnsi" w:hAnsiTheme="majorHAnsi" w:cstheme="majorHAnsi"/>
        </w:rPr>
      </w:pPr>
      <w:r>
        <w:rPr>
          <w:rFonts w:asciiTheme="majorHAnsi" w:hAnsiTheme="majorHAnsi" w:cstheme="majorHAnsi"/>
        </w:rPr>
        <w:t>Brett Beckerson, Director of Public Policy and Advocacy</w:t>
      </w:r>
      <w:r w:rsidR="00AA2ACD">
        <w:rPr>
          <w:rFonts w:asciiTheme="majorHAnsi" w:hAnsiTheme="majorHAnsi" w:cstheme="majorHAnsi"/>
        </w:rPr>
        <w:t>,</w:t>
      </w:r>
      <w:r>
        <w:rPr>
          <w:rFonts w:asciiTheme="majorHAnsi" w:hAnsiTheme="majorHAnsi" w:cstheme="majorHAnsi"/>
        </w:rPr>
        <w:t xml:space="preserve"> </w:t>
      </w:r>
      <w:r w:rsidR="00AA2ACD">
        <w:rPr>
          <w:rFonts w:asciiTheme="majorHAnsi" w:hAnsiTheme="majorHAnsi" w:cstheme="majorHAnsi"/>
        </w:rPr>
        <w:t>provided</w:t>
      </w:r>
      <w:r>
        <w:rPr>
          <w:rFonts w:asciiTheme="majorHAnsi" w:hAnsiTheme="majorHAnsi" w:cstheme="majorHAnsi"/>
        </w:rPr>
        <w:t xml:space="preserve"> an overview of findings from the CCBHC State Impact Report including:</w:t>
      </w:r>
    </w:p>
    <w:p w14:paraId="2FAF8CB3" w14:textId="01A22AF8" w:rsidR="003619E3" w:rsidRDefault="003619E3" w:rsidP="003619E3">
      <w:pPr>
        <w:pStyle w:val="ListParagraph"/>
        <w:numPr>
          <w:ilvl w:val="2"/>
          <w:numId w:val="1"/>
        </w:numPr>
        <w:rPr>
          <w:rFonts w:asciiTheme="majorHAnsi" w:hAnsiTheme="majorHAnsi" w:cstheme="majorHAnsi"/>
        </w:rPr>
      </w:pPr>
      <w:r>
        <w:rPr>
          <w:rFonts w:asciiTheme="majorHAnsi" w:hAnsiTheme="majorHAnsi" w:cstheme="majorHAnsi"/>
        </w:rPr>
        <w:lastRenderedPageBreak/>
        <w:t xml:space="preserve">Lowered cost, increased access to care, decreased inpatient care, and the ability to hire new staff positions. </w:t>
      </w:r>
    </w:p>
    <w:p w14:paraId="373B8903" w14:textId="77777777" w:rsidR="00AA2ACD" w:rsidRDefault="003619E3" w:rsidP="00AA2ACD">
      <w:pPr>
        <w:pStyle w:val="ListParagraph"/>
        <w:numPr>
          <w:ilvl w:val="2"/>
          <w:numId w:val="1"/>
        </w:numPr>
        <w:rPr>
          <w:rFonts w:asciiTheme="majorHAnsi" w:hAnsiTheme="majorHAnsi" w:cstheme="majorHAnsi"/>
        </w:rPr>
      </w:pPr>
      <w:r>
        <w:rPr>
          <w:rFonts w:asciiTheme="majorHAnsi" w:hAnsiTheme="majorHAnsi" w:cstheme="majorHAnsi"/>
        </w:rPr>
        <w:t>Other findings included impr</w:t>
      </w:r>
      <w:r w:rsidR="00A568DB">
        <w:rPr>
          <w:rFonts w:asciiTheme="majorHAnsi" w:hAnsiTheme="majorHAnsi" w:cstheme="majorHAnsi"/>
        </w:rPr>
        <w:t>oved integration of primary care and behavioral health services, improved rates of care initiation, and increased access to medication assisted treatment.</w:t>
      </w:r>
    </w:p>
    <w:p w14:paraId="59441C72" w14:textId="0F4DD044" w:rsidR="00490615" w:rsidRPr="00AA2ACD" w:rsidRDefault="00490615" w:rsidP="00AA2ACD">
      <w:pPr>
        <w:pStyle w:val="ListParagraph"/>
        <w:numPr>
          <w:ilvl w:val="2"/>
          <w:numId w:val="1"/>
        </w:numPr>
        <w:rPr>
          <w:rFonts w:asciiTheme="majorHAnsi" w:hAnsiTheme="majorHAnsi" w:cstheme="majorHAnsi"/>
        </w:rPr>
      </w:pPr>
      <w:r w:rsidRPr="00AA2ACD">
        <w:rPr>
          <w:rFonts w:asciiTheme="majorHAnsi" w:hAnsiTheme="majorHAnsi" w:cstheme="majorHAnsi"/>
        </w:rPr>
        <w:t xml:space="preserve">Slides will be available on </w:t>
      </w:r>
      <w:proofErr w:type="spellStart"/>
      <w:r w:rsidRPr="00AA2ACD">
        <w:rPr>
          <w:rFonts w:asciiTheme="majorHAnsi" w:hAnsiTheme="majorHAnsi" w:cstheme="majorHAnsi"/>
        </w:rPr>
        <w:t>BoardVantage</w:t>
      </w:r>
      <w:proofErr w:type="spellEnd"/>
      <w:r w:rsidRPr="00AA2ACD">
        <w:rPr>
          <w:rFonts w:asciiTheme="majorHAnsi" w:hAnsiTheme="majorHAnsi" w:cstheme="majorHAnsi"/>
        </w:rPr>
        <w:t xml:space="preserve"> and </w:t>
      </w:r>
      <w:r w:rsidR="00AA2ACD" w:rsidRPr="00AA2ACD">
        <w:rPr>
          <w:rFonts w:asciiTheme="majorHAnsi" w:hAnsiTheme="majorHAnsi" w:cstheme="majorHAnsi"/>
        </w:rPr>
        <w:t>t</w:t>
      </w:r>
      <w:r w:rsidRPr="00AA2ACD">
        <w:rPr>
          <w:rFonts w:asciiTheme="majorHAnsi" w:hAnsiTheme="majorHAnsi" w:cstheme="majorHAnsi"/>
        </w:rPr>
        <w:t xml:space="preserve">he Association Executive Directors community on Engage. </w:t>
      </w:r>
    </w:p>
    <w:p w14:paraId="70FB2CB1" w14:textId="527DE568" w:rsidR="00A568DB" w:rsidRDefault="00A568DB" w:rsidP="00A568DB">
      <w:pPr>
        <w:pStyle w:val="ListParagraph"/>
        <w:numPr>
          <w:ilvl w:val="0"/>
          <w:numId w:val="1"/>
        </w:numPr>
        <w:rPr>
          <w:rFonts w:asciiTheme="majorHAnsi" w:hAnsiTheme="majorHAnsi" w:cstheme="majorHAnsi"/>
        </w:rPr>
      </w:pPr>
      <w:r>
        <w:rPr>
          <w:rFonts w:asciiTheme="majorHAnsi" w:hAnsiTheme="majorHAnsi" w:cstheme="majorHAnsi"/>
        </w:rPr>
        <w:t xml:space="preserve">Discussion: Vaccine Mandate Implementation </w:t>
      </w:r>
    </w:p>
    <w:p w14:paraId="779514D3" w14:textId="07CDE0FD" w:rsidR="00A568DB" w:rsidRDefault="00A568DB" w:rsidP="00A568DB">
      <w:pPr>
        <w:pStyle w:val="ListParagraph"/>
        <w:numPr>
          <w:ilvl w:val="1"/>
          <w:numId w:val="1"/>
        </w:numPr>
        <w:rPr>
          <w:rFonts w:asciiTheme="majorHAnsi" w:hAnsiTheme="majorHAnsi" w:cstheme="majorHAnsi"/>
        </w:rPr>
      </w:pPr>
      <w:r>
        <w:rPr>
          <w:rFonts w:asciiTheme="majorHAnsi" w:hAnsiTheme="majorHAnsi" w:cstheme="majorHAnsi"/>
        </w:rPr>
        <w:t>Lead by Doyle Forrestal, Executive Director, Colorado Behavioral Health Association</w:t>
      </w:r>
      <w:r w:rsidR="00AA2ACD">
        <w:rPr>
          <w:rFonts w:asciiTheme="majorHAnsi" w:hAnsiTheme="majorHAnsi" w:cstheme="majorHAnsi"/>
        </w:rPr>
        <w:t>,</w:t>
      </w:r>
      <w:r>
        <w:rPr>
          <w:rFonts w:asciiTheme="majorHAnsi" w:hAnsiTheme="majorHAnsi" w:cstheme="majorHAnsi"/>
        </w:rPr>
        <w:t xml:space="preserve"> and Mark Levota, Executive Director, DC Behavioral Health Association</w:t>
      </w:r>
    </w:p>
    <w:p w14:paraId="5DFD41A1" w14:textId="214BC9DA" w:rsidR="00A568DB" w:rsidRPr="00A568DB" w:rsidRDefault="00A568DB" w:rsidP="00AA2ACD">
      <w:pPr>
        <w:pStyle w:val="ListParagraph"/>
        <w:numPr>
          <w:ilvl w:val="2"/>
          <w:numId w:val="1"/>
        </w:numPr>
        <w:rPr>
          <w:rFonts w:asciiTheme="majorHAnsi" w:hAnsiTheme="majorHAnsi" w:cstheme="majorHAnsi"/>
        </w:rPr>
      </w:pPr>
      <w:r>
        <w:rPr>
          <w:rFonts w:asciiTheme="majorHAnsi" w:hAnsiTheme="majorHAnsi" w:cstheme="majorHAnsi"/>
        </w:rPr>
        <w:t xml:space="preserve">Doyle and Mark shared examples of how each of their respective states have handled vaccine workforce requirements, implementation, termination, and new hire policies. They also shared their state’s experiences on required unvaccinated staff testing and vaccine exemptions.  </w:t>
      </w:r>
    </w:p>
    <w:p w14:paraId="06B46C5E" w14:textId="4512EF19" w:rsidR="00E564F6" w:rsidRDefault="00A568DB" w:rsidP="00FA7B3E">
      <w:pPr>
        <w:pStyle w:val="ListParagraph"/>
        <w:numPr>
          <w:ilvl w:val="0"/>
          <w:numId w:val="1"/>
        </w:numPr>
        <w:rPr>
          <w:rFonts w:asciiTheme="majorHAnsi" w:hAnsiTheme="majorHAnsi" w:cstheme="majorHAnsi"/>
        </w:rPr>
      </w:pPr>
      <w:r>
        <w:rPr>
          <w:rFonts w:asciiTheme="majorHAnsi" w:hAnsiTheme="majorHAnsi" w:cstheme="majorHAnsi"/>
        </w:rPr>
        <w:t>Association Executives Survey Results</w:t>
      </w:r>
    </w:p>
    <w:p w14:paraId="026B5B37" w14:textId="38218987" w:rsidR="00A568DB" w:rsidRDefault="00A568DB" w:rsidP="00A568DB">
      <w:pPr>
        <w:pStyle w:val="ListParagraph"/>
        <w:numPr>
          <w:ilvl w:val="1"/>
          <w:numId w:val="1"/>
        </w:numPr>
        <w:rPr>
          <w:rFonts w:asciiTheme="majorHAnsi" w:hAnsiTheme="majorHAnsi" w:cstheme="majorHAnsi"/>
        </w:rPr>
      </w:pPr>
      <w:r>
        <w:rPr>
          <w:rFonts w:asciiTheme="majorHAnsi" w:hAnsiTheme="majorHAnsi" w:cstheme="majorHAnsi"/>
        </w:rPr>
        <w:t>Jeannie Campbell, Executive Vice President, National Council for Mental Wellbeing</w:t>
      </w:r>
    </w:p>
    <w:p w14:paraId="0FDDAB20" w14:textId="5C37DF7B" w:rsidR="00A568DB" w:rsidRDefault="00A568DB" w:rsidP="00AA2ACD">
      <w:pPr>
        <w:pStyle w:val="ListParagraph"/>
        <w:numPr>
          <w:ilvl w:val="2"/>
          <w:numId w:val="1"/>
        </w:numPr>
        <w:rPr>
          <w:rFonts w:asciiTheme="majorHAnsi" w:hAnsiTheme="majorHAnsi" w:cstheme="majorHAnsi"/>
        </w:rPr>
      </w:pPr>
      <w:r>
        <w:rPr>
          <w:rFonts w:asciiTheme="majorHAnsi" w:hAnsiTheme="majorHAnsi" w:cstheme="majorHAnsi"/>
        </w:rPr>
        <w:t xml:space="preserve">Jeannie shared the findings from the 2021 Association Executives Survey including association general characteristics (number of staff, membership make-up), association budget and revenue, and policy and advocacy priorities. </w:t>
      </w:r>
    </w:p>
    <w:p w14:paraId="66854B12" w14:textId="41B701CF" w:rsidR="00490615" w:rsidRPr="00490615" w:rsidRDefault="00490615" w:rsidP="00AA2ACD">
      <w:pPr>
        <w:pStyle w:val="ListParagraph"/>
        <w:numPr>
          <w:ilvl w:val="2"/>
          <w:numId w:val="1"/>
        </w:numPr>
        <w:rPr>
          <w:rFonts w:asciiTheme="majorHAnsi" w:hAnsiTheme="majorHAnsi" w:cstheme="majorHAnsi"/>
        </w:rPr>
      </w:pPr>
      <w:r>
        <w:rPr>
          <w:rFonts w:asciiTheme="majorHAnsi" w:hAnsiTheme="majorHAnsi" w:cstheme="majorHAnsi"/>
        </w:rPr>
        <w:t xml:space="preserve">Slides will be available on </w:t>
      </w:r>
      <w:proofErr w:type="spellStart"/>
      <w:r>
        <w:rPr>
          <w:rFonts w:asciiTheme="majorHAnsi" w:hAnsiTheme="majorHAnsi" w:cstheme="majorHAnsi"/>
        </w:rPr>
        <w:t>BoardV</w:t>
      </w:r>
      <w:r w:rsidR="00AA2ACD">
        <w:rPr>
          <w:rFonts w:asciiTheme="majorHAnsi" w:hAnsiTheme="majorHAnsi" w:cstheme="majorHAnsi"/>
        </w:rPr>
        <w:t>antage</w:t>
      </w:r>
      <w:proofErr w:type="spellEnd"/>
      <w:r w:rsidR="00AA2ACD">
        <w:rPr>
          <w:rFonts w:asciiTheme="majorHAnsi" w:hAnsiTheme="majorHAnsi" w:cstheme="majorHAnsi"/>
        </w:rPr>
        <w:t xml:space="preserve"> and t</w:t>
      </w:r>
      <w:r>
        <w:rPr>
          <w:rFonts w:asciiTheme="majorHAnsi" w:hAnsiTheme="majorHAnsi" w:cstheme="majorHAnsi"/>
        </w:rPr>
        <w:t xml:space="preserve">he Association Executive Directors community on Engage. </w:t>
      </w:r>
    </w:p>
    <w:p w14:paraId="10D80D72" w14:textId="1D8C3CCA" w:rsidR="00E564F6" w:rsidRDefault="00A568DB" w:rsidP="00FA7B3E">
      <w:pPr>
        <w:pStyle w:val="ListParagraph"/>
        <w:numPr>
          <w:ilvl w:val="0"/>
          <w:numId w:val="1"/>
        </w:numPr>
        <w:rPr>
          <w:rFonts w:asciiTheme="majorHAnsi" w:hAnsiTheme="majorHAnsi" w:cstheme="majorHAnsi"/>
        </w:rPr>
      </w:pPr>
      <w:r>
        <w:rPr>
          <w:rFonts w:asciiTheme="majorHAnsi" w:hAnsiTheme="majorHAnsi" w:cstheme="majorHAnsi"/>
        </w:rPr>
        <w:t>Unlocking Provider Data: How Provider Networks Can Use Data for Quality Improvement &amp; Partner with Associations</w:t>
      </w:r>
    </w:p>
    <w:p w14:paraId="2804C2C3" w14:textId="67252114" w:rsidR="00A568DB" w:rsidRDefault="00A568DB" w:rsidP="00A568DB">
      <w:pPr>
        <w:pStyle w:val="ListParagraph"/>
        <w:numPr>
          <w:ilvl w:val="1"/>
          <w:numId w:val="1"/>
        </w:numPr>
        <w:rPr>
          <w:rFonts w:asciiTheme="majorHAnsi" w:hAnsiTheme="majorHAnsi" w:cstheme="majorHAnsi"/>
        </w:rPr>
      </w:pPr>
      <w:r>
        <w:rPr>
          <w:rFonts w:asciiTheme="majorHAnsi" w:hAnsiTheme="majorHAnsi" w:cstheme="majorHAnsi"/>
        </w:rPr>
        <w:t xml:space="preserve">Shannon Hall, Executive Director, </w:t>
      </w:r>
      <w:r w:rsidR="00490615">
        <w:rPr>
          <w:rFonts w:asciiTheme="majorHAnsi" w:hAnsiTheme="majorHAnsi" w:cstheme="majorHAnsi"/>
        </w:rPr>
        <w:t>C</w:t>
      </w:r>
      <w:r>
        <w:rPr>
          <w:rFonts w:asciiTheme="majorHAnsi" w:hAnsiTheme="majorHAnsi" w:cstheme="majorHAnsi"/>
        </w:rPr>
        <w:t>ommunity Behavioral Health Association of MD</w:t>
      </w:r>
    </w:p>
    <w:p w14:paraId="42301390" w14:textId="77777777" w:rsidR="00490615" w:rsidRDefault="00490615" w:rsidP="00AA2ACD">
      <w:pPr>
        <w:pStyle w:val="ListParagraph"/>
        <w:numPr>
          <w:ilvl w:val="2"/>
          <w:numId w:val="1"/>
        </w:numPr>
        <w:rPr>
          <w:rFonts w:asciiTheme="majorHAnsi" w:hAnsiTheme="majorHAnsi" w:cstheme="majorHAnsi"/>
        </w:rPr>
      </w:pPr>
      <w:r>
        <w:rPr>
          <w:rFonts w:asciiTheme="majorHAnsi" w:hAnsiTheme="majorHAnsi" w:cstheme="majorHAnsi"/>
        </w:rPr>
        <w:t xml:space="preserve">Shannon presented on how associations can partner with providers to collect data to improve service quality. </w:t>
      </w:r>
    </w:p>
    <w:p w14:paraId="2E12B98D" w14:textId="6FE144AC" w:rsidR="00490615" w:rsidRDefault="00490615" w:rsidP="00AA2ACD">
      <w:pPr>
        <w:pStyle w:val="ListParagraph"/>
        <w:numPr>
          <w:ilvl w:val="2"/>
          <w:numId w:val="1"/>
        </w:numPr>
        <w:rPr>
          <w:rFonts w:asciiTheme="majorHAnsi" w:hAnsiTheme="majorHAnsi" w:cstheme="majorHAnsi"/>
        </w:rPr>
      </w:pPr>
      <w:r>
        <w:rPr>
          <w:rFonts w:asciiTheme="majorHAnsi" w:hAnsiTheme="majorHAnsi" w:cstheme="majorHAnsi"/>
        </w:rPr>
        <w:t xml:space="preserve">Slides will be available on </w:t>
      </w:r>
      <w:proofErr w:type="spellStart"/>
      <w:r>
        <w:rPr>
          <w:rFonts w:asciiTheme="majorHAnsi" w:hAnsiTheme="majorHAnsi" w:cstheme="majorHAnsi"/>
        </w:rPr>
        <w:t>BoardVantage</w:t>
      </w:r>
      <w:proofErr w:type="spellEnd"/>
      <w:r>
        <w:rPr>
          <w:rFonts w:asciiTheme="majorHAnsi" w:hAnsiTheme="majorHAnsi" w:cstheme="majorHAnsi"/>
        </w:rPr>
        <w:t xml:space="preserve"> and </w:t>
      </w:r>
      <w:r w:rsidR="00AA2ACD">
        <w:rPr>
          <w:rFonts w:asciiTheme="majorHAnsi" w:hAnsiTheme="majorHAnsi" w:cstheme="majorHAnsi"/>
        </w:rPr>
        <w:t>t</w:t>
      </w:r>
      <w:r>
        <w:rPr>
          <w:rFonts w:asciiTheme="majorHAnsi" w:hAnsiTheme="majorHAnsi" w:cstheme="majorHAnsi"/>
        </w:rPr>
        <w:t xml:space="preserve">he Association Executive Directors Community on Engage.  </w:t>
      </w:r>
    </w:p>
    <w:p w14:paraId="2FCCF19A" w14:textId="299DFE84" w:rsidR="00FA7B3E" w:rsidRDefault="00490615" w:rsidP="00FA7B3E">
      <w:pPr>
        <w:pStyle w:val="ListParagraph"/>
        <w:numPr>
          <w:ilvl w:val="0"/>
          <w:numId w:val="1"/>
        </w:numPr>
        <w:rPr>
          <w:rFonts w:asciiTheme="majorHAnsi" w:hAnsiTheme="majorHAnsi" w:cstheme="majorHAnsi"/>
        </w:rPr>
      </w:pPr>
      <w:r>
        <w:rPr>
          <w:rFonts w:asciiTheme="majorHAnsi" w:hAnsiTheme="majorHAnsi" w:cstheme="majorHAnsi"/>
        </w:rPr>
        <w:t xml:space="preserve">Addressing Workforce at the State Level </w:t>
      </w:r>
    </w:p>
    <w:p w14:paraId="2D39E266" w14:textId="17175193" w:rsidR="00490615" w:rsidRDefault="00490615" w:rsidP="00490615">
      <w:pPr>
        <w:pStyle w:val="ListParagraph"/>
        <w:numPr>
          <w:ilvl w:val="1"/>
          <w:numId w:val="1"/>
        </w:numPr>
        <w:rPr>
          <w:rFonts w:asciiTheme="majorHAnsi" w:hAnsiTheme="majorHAnsi" w:cstheme="majorHAnsi"/>
        </w:rPr>
      </w:pPr>
      <w:r>
        <w:rPr>
          <w:rFonts w:asciiTheme="majorHAnsi" w:hAnsiTheme="majorHAnsi" w:cstheme="majorHAnsi"/>
        </w:rPr>
        <w:t>Brie Reimann, Assistance Vice President, Practice Improvement &amp; Consulting, The National Council for Mental Wellbeing</w:t>
      </w:r>
    </w:p>
    <w:p w14:paraId="74A141A7" w14:textId="4B95F9DF" w:rsidR="00490615" w:rsidRDefault="00490615" w:rsidP="00AA2ACD">
      <w:pPr>
        <w:pStyle w:val="ListParagraph"/>
        <w:numPr>
          <w:ilvl w:val="2"/>
          <w:numId w:val="1"/>
        </w:numPr>
        <w:rPr>
          <w:rFonts w:asciiTheme="majorHAnsi" w:hAnsiTheme="majorHAnsi" w:cstheme="majorHAnsi"/>
        </w:rPr>
      </w:pPr>
      <w:r>
        <w:rPr>
          <w:rFonts w:asciiTheme="majorHAnsi" w:hAnsiTheme="majorHAnsi" w:cstheme="majorHAnsi"/>
        </w:rPr>
        <w:t xml:space="preserve">Brie </w:t>
      </w:r>
      <w:r w:rsidR="00AA2ACD">
        <w:rPr>
          <w:rFonts w:asciiTheme="majorHAnsi" w:hAnsiTheme="majorHAnsi" w:cstheme="majorHAnsi"/>
        </w:rPr>
        <w:t>provided</w:t>
      </w:r>
      <w:r>
        <w:rPr>
          <w:rFonts w:asciiTheme="majorHAnsi" w:hAnsiTheme="majorHAnsi" w:cstheme="majorHAnsi"/>
        </w:rPr>
        <w:t xml:space="preserve"> an overview of workforce challenges that included increased demand in mental health and substance use treatment, challenges in employee retention, and recruitment challenges. </w:t>
      </w:r>
    </w:p>
    <w:p w14:paraId="3893F751" w14:textId="33B1FA76" w:rsidR="00490615" w:rsidRPr="00FA7B3E" w:rsidRDefault="00490615" w:rsidP="00AA2ACD">
      <w:pPr>
        <w:pStyle w:val="ListParagraph"/>
        <w:numPr>
          <w:ilvl w:val="2"/>
          <w:numId w:val="1"/>
        </w:numPr>
        <w:rPr>
          <w:rFonts w:asciiTheme="majorHAnsi" w:hAnsiTheme="majorHAnsi" w:cstheme="majorHAnsi"/>
        </w:rPr>
      </w:pPr>
      <w:r>
        <w:rPr>
          <w:rFonts w:asciiTheme="majorHAnsi" w:hAnsiTheme="majorHAnsi" w:cstheme="majorHAnsi"/>
        </w:rPr>
        <w:t xml:space="preserve">Slides will be available on </w:t>
      </w:r>
      <w:proofErr w:type="spellStart"/>
      <w:r>
        <w:rPr>
          <w:rFonts w:asciiTheme="majorHAnsi" w:hAnsiTheme="majorHAnsi" w:cstheme="majorHAnsi"/>
        </w:rPr>
        <w:t>BoardVantage</w:t>
      </w:r>
      <w:proofErr w:type="spellEnd"/>
      <w:r>
        <w:rPr>
          <w:rFonts w:asciiTheme="majorHAnsi" w:hAnsiTheme="majorHAnsi" w:cstheme="majorHAnsi"/>
        </w:rPr>
        <w:t xml:space="preserve"> and </w:t>
      </w:r>
      <w:r w:rsidR="00AA2ACD">
        <w:rPr>
          <w:rFonts w:asciiTheme="majorHAnsi" w:hAnsiTheme="majorHAnsi" w:cstheme="majorHAnsi"/>
        </w:rPr>
        <w:t>t</w:t>
      </w:r>
      <w:r>
        <w:rPr>
          <w:rFonts w:asciiTheme="majorHAnsi" w:hAnsiTheme="majorHAnsi" w:cstheme="majorHAnsi"/>
        </w:rPr>
        <w:t xml:space="preserve">he Association Executive Directors community on Engage. </w:t>
      </w:r>
    </w:p>
    <w:p w14:paraId="218836F4" w14:textId="26FFCE69"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Decisions Made</w:t>
      </w:r>
      <w:r w:rsidRPr="00FA7B3E">
        <w:rPr>
          <w:rFonts w:asciiTheme="majorHAnsi" w:hAnsiTheme="majorHAnsi" w:cstheme="majorHAnsi"/>
        </w:rPr>
        <w:t xml:space="preserve"> – </w:t>
      </w:r>
      <w:r w:rsidR="00E564F6">
        <w:rPr>
          <w:rFonts w:asciiTheme="majorHAnsi" w:hAnsiTheme="majorHAnsi" w:cstheme="majorHAnsi"/>
        </w:rPr>
        <w:t xml:space="preserve">No decisions were made. </w:t>
      </w:r>
    </w:p>
    <w:p w14:paraId="01B0EE8F" w14:textId="77777777" w:rsidR="00FA7B3E" w:rsidRPr="00FA7B3E" w:rsidRDefault="00FA7B3E" w:rsidP="00FA7B3E">
      <w:pPr>
        <w:contextualSpacing/>
        <w:rPr>
          <w:rFonts w:asciiTheme="majorHAnsi" w:hAnsiTheme="majorHAnsi" w:cstheme="majorHAnsi"/>
        </w:rPr>
      </w:pPr>
    </w:p>
    <w:p w14:paraId="7BBC9519" w14:textId="3EAA0776"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Actions for the Board of Directors</w:t>
      </w:r>
      <w:r w:rsidRPr="00FA7B3E">
        <w:rPr>
          <w:rFonts w:asciiTheme="majorHAnsi" w:hAnsiTheme="majorHAnsi" w:cstheme="majorHAnsi"/>
        </w:rPr>
        <w:t xml:space="preserve"> – </w:t>
      </w:r>
      <w:r w:rsidR="00E564F6">
        <w:rPr>
          <w:rFonts w:asciiTheme="majorHAnsi" w:hAnsiTheme="majorHAnsi" w:cstheme="majorHAnsi"/>
        </w:rPr>
        <w:t xml:space="preserve">No actions for the Board of Directors. </w:t>
      </w:r>
    </w:p>
    <w:p w14:paraId="0CB0E649" w14:textId="77777777" w:rsidR="00FA7B3E" w:rsidRPr="00FA7B3E" w:rsidRDefault="00FA7B3E" w:rsidP="00FA7B3E">
      <w:pPr>
        <w:contextualSpacing/>
        <w:rPr>
          <w:rFonts w:asciiTheme="majorHAnsi" w:hAnsiTheme="majorHAnsi" w:cstheme="majorHAnsi"/>
        </w:rPr>
      </w:pPr>
    </w:p>
    <w:p w14:paraId="797F2ED8" w14:textId="77777777" w:rsidR="00FA7B3E" w:rsidRPr="00FA7B3E" w:rsidRDefault="00FA7B3E" w:rsidP="00FA7B3E">
      <w:pPr>
        <w:rPr>
          <w:rFonts w:asciiTheme="majorHAnsi" w:hAnsiTheme="majorHAnsi" w:cstheme="majorHAnsi"/>
        </w:rPr>
      </w:pPr>
      <w:r w:rsidRPr="00FA7B3E">
        <w:rPr>
          <w:rFonts w:asciiTheme="majorHAnsi" w:eastAsia="Calibri" w:hAnsiTheme="majorHAnsi" w:cstheme="majorHAnsi"/>
        </w:rPr>
        <w:t>-----------------------------------------------------------------------------------------------------------------------------------</w:t>
      </w:r>
    </w:p>
    <w:p w14:paraId="1F351ABE" w14:textId="06E3963D"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 xml:space="preserve">There being no other business, the meeting was adjourned at </w:t>
      </w:r>
      <w:r w:rsidR="00493904">
        <w:rPr>
          <w:rFonts w:asciiTheme="majorHAnsi" w:eastAsia="Calibri" w:hAnsiTheme="majorHAnsi" w:cstheme="majorHAnsi"/>
          <w:iCs/>
        </w:rPr>
        <w:t>2</w:t>
      </w:r>
      <w:r w:rsidRPr="00FA7B3E">
        <w:rPr>
          <w:rFonts w:asciiTheme="majorHAnsi" w:eastAsia="Calibri" w:hAnsiTheme="majorHAnsi" w:cstheme="majorHAnsi"/>
          <w:iCs/>
        </w:rPr>
        <w:t>:5</w:t>
      </w:r>
      <w:r w:rsidR="00FD09A2">
        <w:rPr>
          <w:rFonts w:asciiTheme="majorHAnsi" w:eastAsia="Calibri" w:hAnsiTheme="majorHAnsi" w:cstheme="majorHAnsi"/>
          <w:iCs/>
        </w:rPr>
        <w:t>2</w:t>
      </w:r>
      <w:r w:rsidRPr="00FA7B3E">
        <w:rPr>
          <w:rFonts w:asciiTheme="majorHAnsi" w:eastAsia="Calibri" w:hAnsiTheme="majorHAnsi" w:cstheme="majorHAnsi"/>
          <w:iCs/>
        </w:rPr>
        <w:t xml:space="preserve"> </w:t>
      </w:r>
      <w:r w:rsidR="00E564F6">
        <w:rPr>
          <w:rFonts w:asciiTheme="majorHAnsi" w:eastAsia="Calibri" w:hAnsiTheme="majorHAnsi" w:cstheme="majorHAnsi"/>
          <w:iCs/>
        </w:rPr>
        <w:t>p</w:t>
      </w:r>
      <w:r w:rsidRPr="00FA7B3E">
        <w:rPr>
          <w:rFonts w:asciiTheme="majorHAnsi" w:eastAsia="Calibri" w:hAnsiTheme="majorHAnsi" w:cstheme="majorHAnsi"/>
          <w:iCs/>
        </w:rPr>
        <w:t xml:space="preserve">m. </w:t>
      </w:r>
    </w:p>
    <w:p w14:paraId="534FB1AE" w14:textId="77777777" w:rsidR="00FA7B3E" w:rsidRPr="00FA7B3E" w:rsidRDefault="00FA7B3E" w:rsidP="00FA7B3E">
      <w:pPr>
        <w:contextualSpacing/>
        <w:rPr>
          <w:rFonts w:asciiTheme="majorHAnsi" w:eastAsia="Calibri" w:hAnsiTheme="majorHAnsi" w:cstheme="majorHAnsi"/>
          <w:iCs/>
        </w:rPr>
      </w:pPr>
    </w:p>
    <w:p w14:paraId="33604511" w14:textId="77777777"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_______________________</w:t>
      </w:r>
    </w:p>
    <w:p w14:paraId="0F466363" w14:textId="1EAD8C39" w:rsidR="00FA7B3E" w:rsidRPr="00FA7B3E" w:rsidRDefault="00235675" w:rsidP="00FA7B3E">
      <w:pPr>
        <w:contextualSpacing/>
        <w:rPr>
          <w:rFonts w:asciiTheme="majorHAnsi" w:eastAsia="Calibri" w:hAnsiTheme="majorHAnsi" w:cstheme="majorHAnsi"/>
          <w:iCs/>
        </w:rPr>
      </w:pPr>
      <w:r>
        <w:rPr>
          <w:rFonts w:asciiTheme="majorHAnsi" w:eastAsia="Calibri" w:hAnsiTheme="majorHAnsi" w:cstheme="majorHAnsi"/>
          <w:iCs/>
        </w:rPr>
        <w:t>Doyle Forrestal</w:t>
      </w:r>
      <w:r w:rsidR="00FA7B3E" w:rsidRPr="00FA7B3E">
        <w:rPr>
          <w:rFonts w:asciiTheme="majorHAnsi" w:eastAsia="Calibri" w:hAnsiTheme="majorHAnsi" w:cstheme="majorHAnsi"/>
          <w:iCs/>
        </w:rPr>
        <w:t xml:space="preserve">, Chair </w:t>
      </w:r>
    </w:p>
    <w:p w14:paraId="1A5F8803" w14:textId="77777777" w:rsidR="00FA7B3E" w:rsidRPr="00FA7B3E" w:rsidRDefault="00FA7B3E" w:rsidP="00FA7B3E">
      <w:pPr>
        <w:contextualSpacing/>
        <w:rPr>
          <w:rFonts w:asciiTheme="majorHAnsi" w:eastAsia="Calibri" w:hAnsiTheme="majorHAnsi" w:cstheme="majorHAnsi"/>
          <w:iCs/>
        </w:rPr>
      </w:pPr>
    </w:p>
    <w:p w14:paraId="5DF193A9" w14:textId="77777777" w:rsidR="00FA7B3E" w:rsidRPr="00FA7B3E" w:rsidRDefault="00FA7B3E" w:rsidP="00FA7B3E">
      <w:pPr>
        <w:contextualSpacing/>
        <w:rPr>
          <w:rFonts w:asciiTheme="majorHAnsi" w:eastAsia="Calibri" w:hAnsiTheme="majorHAnsi" w:cstheme="majorHAnsi"/>
          <w:iCs/>
        </w:rPr>
      </w:pPr>
    </w:p>
    <w:p w14:paraId="17BA998E" w14:textId="77777777" w:rsidR="00FA7B3E" w:rsidRPr="00FA7B3E" w:rsidRDefault="00FA7B3E" w:rsidP="00FA7B3E">
      <w:pPr>
        <w:contextualSpacing/>
        <w:rPr>
          <w:rFonts w:asciiTheme="majorHAnsi" w:hAnsiTheme="majorHAnsi" w:cstheme="majorHAnsi"/>
          <w:iCs/>
          <w:color w:val="4472C4" w:themeColor="accent1"/>
        </w:rPr>
      </w:pPr>
    </w:p>
    <w:p w14:paraId="108E3E34" w14:textId="04D07AEA" w:rsidR="00323CAC" w:rsidRPr="00FA7B3E" w:rsidRDefault="00323CAC" w:rsidP="00915756">
      <w:pPr>
        <w:rPr>
          <w:rFonts w:asciiTheme="majorHAnsi" w:hAnsiTheme="majorHAnsi" w:cstheme="majorHAnsi"/>
        </w:rPr>
      </w:pPr>
    </w:p>
    <w:sectPr w:rsidR="00323CAC" w:rsidRPr="00FA7B3E" w:rsidSect="00270809">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862E" w14:textId="77777777" w:rsidR="00D15FA2" w:rsidRDefault="00D15FA2" w:rsidP="00F85149">
      <w:r>
        <w:separator/>
      </w:r>
    </w:p>
  </w:endnote>
  <w:endnote w:type="continuationSeparator" w:id="0">
    <w:p w14:paraId="7A905E8A" w14:textId="77777777" w:rsidR="00D15FA2" w:rsidRDefault="00D15FA2"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5515"/>
      <w:docPartObj>
        <w:docPartGallery w:val="Page Numbers (Bottom of Page)"/>
        <w:docPartUnique/>
      </w:docPartObj>
    </w:sdtPr>
    <w:sdtEndPr>
      <w:rPr>
        <w:i/>
        <w:iCs/>
        <w:noProof/>
        <w:sz w:val="18"/>
        <w:szCs w:val="18"/>
      </w:rPr>
    </w:sdtEndPr>
    <w:sdtContent>
      <w:p w14:paraId="2829B69B" w14:textId="70115FBD" w:rsidR="00AA2ACD" w:rsidRPr="00AA2ACD" w:rsidRDefault="00AA2ACD">
        <w:pPr>
          <w:pStyle w:val="Footer"/>
          <w:jc w:val="center"/>
          <w:rPr>
            <w:i/>
            <w:iCs/>
            <w:sz w:val="18"/>
            <w:szCs w:val="18"/>
          </w:rPr>
        </w:pPr>
        <w:r w:rsidRPr="00AA2ACD">
          <w:rPr>
            <w:i/>
            <w:iCs/>
            <w:sz w:val="18"/>
            <w:szCs w:val="18"/>
          </w:rPr>
          <w:fldChar w:fldCharType="begin"/>
        </w:r>
        <w:r w:rsidRPr="00AA2ACD">
          <w:rPr>
            <w:i/>
            <w:iCs/>
            <w:sz w:val="18"/>
            <w:szCs w:val="18"/>
          </w:rPr>
          <w:instrText xml:space="preserve"> PAGE   \* MERGEFORMAT </w:instrText>
        </w:r>
        <w:r w:rsidRPr="00AA2ACD">
          <w:rPr>
            <w:i/>
            <w:iCs/>
            <w:sz w:val="18"/>
            <w:szCs w:val="18"/>
          </w:rPr>
          <w:fldChar w:fldCharType="separate"/>
        </w:r>
        <w:r w:rsidRPr="00AA2ACD">
          <w:rPr>
            <w:i/>
            <w:iCs/>
            <w:noProof/>
            <w:sz w:val="18"/>
            <w:szCs w:val="18"/>
          </w:rPr>
          <w:t>2</w:t>
        </w:r>
        <w:r w:rsidRPr="00AA2ACD">
          <w:rPr>
            <w:i/>
            <w:iCs/>
            <w:noProof/>
            <w:sz w:val="18"/>
            <w:szCs w:val="18"/>
          </w:rPr>
          <w:fldChar w:fldCharType="end"/>
        </w:r>
      </w:p>
    </w:sdtContent>
  </w:sdt>
  <w:p w14:paraId="5BFBCEBE" w14:textId="075021B4" w:rsidR="00E65D7C" w:rsidRDefault="00E65D7C" w:rsidP="00F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1ED" w14:textId="77777777" w:rsidR="00D15FA2" w:rsidRDefault="00D15FA2" w:rsidP="00F85149">
      <w:r>
        <w:separator/>
      </w:r>
    </w:p>
  </w:footnote>
  <w:footnote w:type="continuationSeparator" w:id="0">
    <w:p w14:paraId="7910A5B3" w14:textId="77777777" w:rsidR="00D15FA2" w:rsidRDefault="00D15FA2"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0DD91599" w:rsidR="00565A5A" w:rsidRPr="00BE2B60" w:rsidRDefault="00B47423" w:rsidP="00F85149">
    <w:pPr>
      <w:pStyle w:val="Header"/>
      <w:rPr>
        <w:sz w:val="44"/>
        <w:szCs w:val="44"/>
      </w:rPr>
    </w:pPr>
    <w:r>
      <w:rPr>
        <w:noProof/>
      </w:rPr>
      <w:drawing>
        <wp:anchor distT="0" distB="0" distL="114300" distR="114300" simplePos="0" relativeHeight="251657216"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361"/>
    <w:multiLevelType w:val="hybridMultilevel"/>
    <w:tmpl w:val="DEBE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18C3"/>
    <w:rsid w:val="00053891"/>
    <w:rsid w:val="0005620C"/>
    <w:rsid w:val="00065B82"/>
    <w:rsid w:val="00073D89"/>
    <w:rsid w:val="000905C2"/>
    <w:rsid w:val="000E4E72"/>
    <w:rsid w:val="000E52B0"/>
    <w:rsid w:val="00100E4B"/>
    <w:rsid w:val="00133D65"/>
    <w:rsid w:val="00135F3D"/>
    <w:rsid w:val="0014729E"/>
    <w:rsid w:val="00165F17"/>
    <w:rsid w:val="0018488A"/>
    <w:rsid w:val="0019109F"/>
    <w:rsid w:val="001924C6"/>
    <w:rsid w:val="00215351"/>
    <w:rsid w:val="00235675"/>
    <w:rsid w:val="00240073"/>
    <w:rsid w:val="0025173B"/>
    <w:rsid w:val="00261292"/>
    <w:rsid w:val="00270809"/>
    <w:rsid w:val="0027145A"/>
    <w:rsid w:val="002B695F"/>
    <w:rsid w:val="002D4FC1"/>
    <w:rsid w:val="00302DA5"/>
    <w:rsid w:val="003031FE"/>
    <w:rsid w:val="0031549F"/>
    <w:rsid w:val="00323CAC"/>
    <w:rsid w:val="00323E4F"/>
    <w:rsid w:val="003359B6"/>
    <w:rsid w:val="003619E3"/>
    <w:rsid w:val="003737A0"/>
    <w:rsid w:val="0037787D"/>
    <w:rsid w:val="003B67C6"/>
    <w:rsid w:val="003B7A74"/>
    <w:rsid w:val="00400554"/>
    <w:rsid w:val="0042543C"/>
    <w:rsid w:val="00473B55"/>
    <w:rsid w:val="00490615"/>
    <w:rsid w:val="00493904"/>
    <w:rsid w:val="004B57FC"/>
    <w:rsid w:val="004C29D5"/>
    <w:rsid w:val="004D1BDA"/>
    <w:rsid w:val="00503997"/>
    <w:rsid w:val="005653DC"/>
    <w:rsid w:val="00565A5A"/>
    <w:rsid w:val="00592816"/>
    <w:rsid w:val="00594DCE"/>
    <w:rsid w:val="005A75A2"/>
    <w:rsid w:val="005C3886"/>
    <w:rsid w:val="005C589C"/>
    <w:rsid w:val="00624248"/>
    <w:rsid w:val="00625478"/>
    <w:rsid w:val="006712AA"/>
    <w:rsid w:val="00683702"/>
    <w:rsid w:val="006B5CD0"/>
    <w:rsid w:val="006C681E"/>
    <w:rsid w:val="007226CD"/>
    <w:rsid w:val="00734324"/>
    <w:rsid w:val="007849E9"/>
    <w:rsid w:val="00796B76"/>
    <w:rsid w:val="007F2453"/>
    <w:rsid w:val="007F5B34"/>
    <w:rsid w:val="0082160D"/>
    <w:rsid w:val="008526F9"/>
    <w:rsid w:val="008822B5"/>
    <w:rsid w:val="008A2EBB"/>
    <w:rsid w:val="008B1A8D"/>
    <w:rsid w:val="008C2BBE"/>
    <w:rsid w:val="008F5DB2"/>
    <w:rsid w:val="009075C2"/>
    <w:rsid w:val="00915756"/>
    <w:rsid w:val="00920D39"/>
    <w:rsid w:val="00993FD4"/>
    <w:rsid w:val="009C59A2"/>
    <w:rsid w:val="00A138E6"/>
    <w:rsid w:val="00A3212B"/>
    <w:rsid w:val="00A568DB"/>
    <w:rsid w:val="00AA2ACD"/>
    <w:rsid w:val="00AA5139"/>
    <w:rsid w:val="00AB2BA0"/>
    <w:rsid w:val="00AB71A0"/>
    <w:rsid w:val="00AF386A"/>
    <w:rsid w:val="00B327E1"/>
    <w:rsid w:val="00B47423"/>
    <w:rsid w:val="00B556E7"/>
    <w:rsid w:val="00B6412D"/>
    <w:rsid w:val="00B72AE8"/>
    <w:rsid w:val="00B736EC"/>
    <w:rsid w:val="00B75936"/>
    <w:rsid w:val="00BE00F3"/>
    <w:rsid w:val="00BE2B60"/>
    <w:rsid w:val="00BF22D0"/>
    <w:rsid w:val="00BF3D2A"/>
    <w:rsid w:val="00C565C0"/>
    <w:rsid w:val="00CA6CB1"/>
    <w:rsid w:val="00CC08AA"/>
    <w:rsid w:val="00D15FA2"/>
    <w:rsid w:val="00D373E0"/>
    <w:rsid w:val="00D43CE9"/>
    <w:rsid w:val="00D50B9C"/>
    <w:rsid w:val="00D77972"/>
    <w:rsid w:val="00D85480"/>
    <w:rsid w:val="00DC18FF"/>
    <w:rsid w:val="00DD4C40"/>
    <w:rsid w:val="00DD63D0"/>
    <w:rsid w:val="00E04B8B"/>
    <w:rsid w:val="00E155A2"/>
    <w:rsid w:val="00E3797C"/>
    <w:rsid w:val="00E37A34"/>
    <w:rsid w:val="00E564F6"/>
    <w:rsid w:val="00E65D7C"/>
    <w:rsid w:val="00E8085D"/>
    <w:rsid w:val="00E819C1"/>
    <w:rsid w:val="00E8446B"/>
    <w:rsid w:val="00E87344"/>
    <w:rsid w:val="00EC1852"/>
    <w:rsid w:val="00F5139D"/>
    <w:rsid w:val="00F85149"/>
    <w:rsid w:val="00F93C77"/>
    <w:rsid w:val="00F95C82"/>
    <w:rsid w:val="00FA7B3E"/>
    <w:rsid w:val="00FC6916"/>
    <w:rsid w:val="00F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FA7B3E"/>
    <w:pPr>
      <w:tabs>
        <w:tab w:val="clear" w:pos="6420"/>
      </w:tabs>
      <w:spacing w:before="0" w:after="160" w:line="259" w:lineRule="auto"/>
      <w:ind w:left="720"/>
      <w:contextualSpacing/>
    </w:pPr>
    <w:rPr>
      <w:rFonts w:asciiTheme="minorHAnsi" w:hAnsiTheme="minorHAnsi" w:cstheme="minorBidi"/>
    </w:rPr>
  </w:style>
  <w:style w:type="table" w:styleId="TableGrid">
    <w:name w:val="Table Grid"/>
    <w:basedOn w:val="TableNormal"/>
    <w:uiPriority w:val="39"/>
    <w:rsid w:val="00F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4</cp:revision>
  <dcterms:created xsi:type="dcterms:W3CDTF">2021-10-18T19:37:00Z</dcterms:created>
  <dcterms:modified xsi:type="dcterms:W3CDTF">2021-10-19T20:29:00Z</dcterms:modified>
</cp:coreProperties>
</file>